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Morocco</w:t>
      </w:r>
      <w:r>
        <w:t xml:space="preserve"> </w:t>
      </w:r>
      <w:r>
        <w:t xml:space="preserve">Casablanca</w:t>
      </w:r>
    </w:p>
    <w:bookmarkStart w:id="20" w:name="collège-international-al-andalus"/>
    <w:p>
      <w:pPr>
        <w:pStyle w:val="Heading1"/>
      </w:pPr>
      <w:r>
        <w:t xml:space="preserve">Collège International Al-Andalus</w:t>
      </w:r>
    </w:p>
    <w:p>
      <w:pPr>
        <w:pStyle w:val="FirstParagraph"/>
      </w:pPr>
      <w:r>
        <w:t xml:space="preserve">12, Boulevard Mohammed V, Quartier Gauthier, 20000 Casablanca, Morocco</w:t>
      </w:r>
    </w:p>
    <w:p>
      <w:pPr>
        <w:pStyle w:val="BodyText"/>
      </w:pPr>
      <w:r>
        <w:t xml:space="preserve">Tel: +212 522-345-678 | Email: procurement@andalus-casa.ma | RC: 456789 Casablanca</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PO-CAS-2025-0047</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August 2025</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Moroccan Dirham (MAD)</w:t>
      </w:r>
    </w:p>
    <w:bookmarkEnd w:id="21"/>
    <w:bookmarkStart w:id="22" w:name="supplier-information"/>
    <w:p>
      <w:pPr>
        <w:pStyle w:val="Heading3"/>
      </w:pPr>
      <w:r>
        <w:t xml:space="preserve">Supplier Information</w:t>
      </w:r>
    </w:p>
    <w:p>
      <w:pPr>
        <w:pStyle w:val="FirstParagraph"/>
      </w:pPr>
      <w:r>
        <w:rPr>
          <w:bCs/>
          <w:b/>
        </w:rPr>
        <w:t xml:space="preserve">Company:</w:t>
      </w:r>
      <w:r>
        <w:t xml:space="preserve"> </w:t>
      </w:r>
      <w:r>
        <w:t xml:space="preserve">ÉduTech Maroc SARL</w:t>
      </w:r>
    </w:p>
    <w:p>
      <w:pPr>
        <w:pStyle w:val="BodyText"/>
      </w:pPr>
      <w:r>
        <w:rPr>
          <w:bCs/>
          <w:b/>
        </w:rPr>
        <w:t xml:space="preserve">Address:</w:t>
      </w:r>
      <w:r>
        <w:t xml:space="preserve"> </w:t>
      </w:r>
      <w:r>
        <w:t xml:space="preserve">Zone Industrielle Ain Sebaa, Casablanca, Morocco</w:t>
      </w:r>
    </w:p>
    <w:p>
      <w:pPr>
        <w:pStyle w:val="BodyText"/>
      </w:pPr>
      <w:r>
        <w:rPr>
          <w:bCs/>
          <w:b/>
        </w:rPr>
        <w:t xml:space="preserve">Contact:</w:t>
      </w:r>
      <w:r>
        <w:t xml:space="preserve"> </w:t>
      </w:r>
      <w:r>
        <w:t xml:space="preserve">Mr. Youssef Benali</w:t>
      </w:r>
    </w:p>
    <w:p>
      <w:pPr>
        <w:pStyle w:val="BodyText"/>
      </w:pPr>
      <w:r>
        <w:rPr>
          <w:bCs/>
          <w:b/>
        </w:rPr>
        <w:t xml:space="preserve">Tel:</w:t>
      </w:r>
      <w:r>
        <w:t xml:space="preserve"> </w:t>
      </w:r>
      <w:r>
        <w:t xml:space="preserve">+212 522-987-654</w:t>
      </w:r>
    </w:p>
    <w:p>
      <w:pPr>
        <w:pStyle w:val="BodyText"/>
      </w:pPr>
      <w:r>
        <w:rPr>
          <w:bCs/>
          <w:b/>
        </w:rPr>
        <w:t xml:space="preserve">Email:</w:t>
      </w:r>
      <w:r>
        <w:t xml:space="preserve"> </w:t>
      </w:r>
      <w:r>
        <w:t xml:space="preserve">sales@edutech-maroc.ma</w:t>
      </w:r>
    </w:p>
    <w:p>
      <w:pPr>
        <w:pStyle w:val="BodyText"/>
      </w:pPr>
      <w:r>
        <w:rPr>
          <w:bCs/>
          <w:b/>
        </w:rPr>
        <w:t xml:space="preserve">ICE:</w:t>
      </w:r>
      <w:r>
        <w:t xml:space="preserve"> </w:t>
      </w:r>
      <w:r>
        <w:t xml:space="preserve">002345678000091</w:t>
      </w:r>
    </w:p>
    <w:bookmarkEnd w:id="22"/>
    <w:bookmarkStart w:id="23" w:name="buyer-receiving-department"/>
    <w:p>
      <w:pPr>
        <w:pStyle w:val="Heading3"/>
      </w:pPr>
      <w:r>
        <w:t xml:space="preserve">Buyer / Receiving Department</w:t>
      </w:r>
    </w:p>
    <w:p>
      <w:pPr>
        <w:pStyle w:val="FirstParagraph"/>
      </w:pPr>
      <w:r>
        <w:rPr>
          <w:bCs/>
          <w:b/>
        </w:rPr>
        <w:t xml:space="preserve">Institution:</w:t>
      </w:r>
      <w:r>
        <w:t xml:space="preserve"> </w:t>
      </w:r>
      <w:r>
        <w:t xml:space="preserve">Collège International Al-Andalus</w:t>
      </w:r>
    </w:p>
    <w:p>
      <w:pPr>
        <w:pStyle w:val="BodyText"/>
      </w:pPr>
      <w:r>
        <w:rPr>
          <w:bCs/>
          <w:b/>
        </w:rPr>
        <w:t xml:space="preserve">Department:</w:t>
      </w:r>
      <w:r>
        <w:t xml:space="preserve"> </w:t>
      </w:r>
      <w:r>
        <w:t xml:space="preserve">Teacher Secondary Division</w:t>
      </w:r>
    </w:p>
    <w:p>
      <w:pPr>
        <w:pStyle w:val="BodyText"/>
      </w:pPr>
      <w:r>
        <w:rPr>
          <w:bCs/>
          <w:b/>
        </w:rPr>
        <w:t xml:space="preserve">Authorized By:</w:t>
      </w:r>
      <w:r>
        <w:t xml:space="preserve"> </w:t>
      </w:r>
      <w:r>
        <w:t xml:space="preserve">Dr. Fatima Zahra El Amrani</w:t>
      </w:r>
    </w:p>
    <w:p>
      <w:pPr>
        <w:pStyle w:val="BodyText"/>
      </w:pPr>
      <w:r>
        <w:rPr>
          <w:bCs/>
          <w:b/>
        </w:rPr>
        <w:t xml:space="preserve">Role:</w:t>
      </w:r>
      <w:r>
        <w:t xml:space="preserve"> </w:t>
      </w:r>
      <w:r>
        <w:t xml:space="preserve">Director of Secondary Education</w:t>
      </w:r>
    </w:p>
    <w:p>
      <w:pPr>
        <w:pStyle w:val="BodyText"/>
      </w:pPr>
      <w:r>
        <w:rPr>
          <w:bCs/>
          <w:b/>
        </w:rPr>
        <w:t xml:space="preserve">Location:</w:t>
      </w:r>
      <w:r>
        <w:t xml:space="preserve"> </w:t>
      </w:r>
      <w:r>
        <w:t xml:space="preserve">Casablanca, Morocco</w:t>
      </w:r>
    </w:p>
    <w:bookmarkEnd w:id="23"/>
    <w:p>
      <w:pPr>
        <w:pStyle w:val="BodyText"/>
      </w:pPr>
      <w:r>
        <w:t xml:space="preserve">This</w:t>
      </w:r>
      <w:r>
        <w:t xml:space="preserve"> </w:t>
      </w:r>
      <w:r>
        <w:rPr>
          <w:bCs/>
          <w:b/>
        </w:rPr>
        <w:t xml:space="preserve">Purchase Order</w:t>
      </w:r>
      <w:r>
        <w:t xml:space="preserve"> </w:t>
      </w:r>
      <w:r>
        <w:t xml:space="preserve">is issued by Collège International Al-Andalus, Casablanca, Morocco, to procure educational materials, technology equipment, and professional development resources specifically designated for the</w:t>
      </w:r>
      <w:r>
        <w:t xml:space="preserve"> </w:t>
      </w:r>
      <w:r>
        <w:rPr>
          <w:bCs/>
          <w:b/>
        </w:rPr>
        <w:t xml:space="preserve">Teacher Secondary</w:t>
      </w:r>
      <w:r>
        <w:t xml:space="preserve"> </w:t>
      </w:r>
      <w:r>
        <w:t xml:space="preserve">division. All items listed below are intended to support the academic year 2025/2026 for secondary-level instruction in the Casablanca metropolitan area. The supplier is required to deliver all goods to the institution's main campus in Casablanca, Morocco, in accordance with the terms specified herein.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Interactive Smart Board (86-inch) for Teacher Secondary classrooms – Casablanca campus</w:t>
            </w:r>
          </w:p>
        </w:tc>
        <w:tc>
          <w:tcPr/>
          <w:p>
            <w:pPr>
              <w:pStyle w:val="Compact"/>
              <w:jc w:val="left"/>
            </w:pPr>
            <w:r>
              <w:t xml:space="preserve">12</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02</w:t>
            </w:r>
          </w:p>
        </w:tc>
        <w:tc>
          <w:tcPr/>
          <w:p>
            <w:pPr>
              <w:pStyle w:val="Compact"/>
              <w:jc w:val="left"/>
            </w:pPr>
            <w:r>
              <w:t xml:space="preserve">Laptop (15.6", i7, 16GB RAM, 512GB SSD) for Teacher Secondary staff – 2025/2026 academic year</w:t>
            </w:r>
          </w:p>
        </w:tc>
        <w:tc>
          <w:tcPr/>
          <w:p>
            <w:pPr>
              <w:pStyle w:val="Compact"/>
              <w:jc w:val="left"/>
            </w:pPr>
            <w:r>
              <w:t xml:space="preserve">35</w:t>
            </w:r>
          </w:p>
        </w:tc>
        <w:tc>
          <w:tcPr/>
          <w:p>
            <w:pPr>
              <w:pStyle w:val="Compact"/>
              <w:jc w:val="left"/>
            </w:pPr>
            <w:r>
              <w:t xml:space="preserve">14,200.00</w:t>
            </w:r>
          </w:p>
        </w:tc>
        <w:tc>
          <w:tcPr/>
          <w:p>
            <w:pPr>
              <w:pStyle w:val="Compact"/>
              <w:jc w:val="left"/>
            </w:pPr>
            <w:r>
              <w:t xml:space="preserve">497,000.00</w:t>
            </w:r>
          </w:p>
        </w:tc>
      </w:tr>
      <w:tr>
        <w:tc>
          <w:tcPr/>
          <w:p>
            <w:pPr>
              <w:pStyle w:val="Compact"/>
              <w:jc w:val="left"/>
            </w:pPr>
            <w:r>
              <w:t xml:space="preserve">03</w:t>
            </w:r>
          </w:p>
        </w:tc>
        <w:tc>
          <w:tcPr/>
          <w:p>
            <w:pPr>
              <w:pStyle w:val="Compact"/>
              <w:jc w:val="left"/>
            </w:pPr>
            <w:r>
              <w:t xml:space="preserve">Scientific Calculator (Casio FX-991EX) for Teacher Secondary mathematics and physics classes</w:t>
            </w:r>
          </w:p>
        </w:tc>
        <w:tc>
          <w:tcPr/>
          <w:p>
            <w:pPr>
              <w:pStyle w:val="Compact"/>
              <w:jc w:val="left"/>
            </w:pPr>
            <w:r>
              <w:t xml:space="preserve">200</w:t>
            </w:r>
          </w:p>
        </w:tc>
        <w:tc>
          <w:tcPr/>
          <w:p>
            <w:pPr>
              <w:pStyle w:val="Compact"/>
              <w:jc w:val="left"/>
            </w:pPr>
            <w:r>
              <w:t xml:space="preserve">380.00</w:t>
            </w:r>
          </w:p>
        </w:tc>
        <w:tc>
          <w:tcPr/>
          <w:p>
            <w:pPr>
              <w:pStyle w:val="Compact"/>
              <w:jc w:val="left"/>
            </w:pPr>
            <w:r>
              <w:t xml:space="preserve">76,000.00</w:t>
            </w:r>
          </w:p>
        </w:tc>
      </w:tr>
      <w:tr>
        <w:tc>
          <w:tcPr/>
          <w:p>
            <w:pPr>
              <w:pStyle w:val="Compact"/>
              <w:jc w:val="left"/>
            </w:pPr>
            <w:r>
              <w:t xml:space="preserve">04</w:t>
            </w:r>
          </w:p>
        </w:tc>
        <w:tc>
          <w:tcPr/>
          <w:p>
            <w:pPr>
              <w:pStyle w:val="Compact"/>
              <w:jc w:val="left"/>
            </w:pPr>
            <w:r>
              <w:t xml:space="preserve">Teacher Secondary Professional Development Kit (curriculum guides, assessment tools, Moroccan national syllabus alignment materials)</w:t>
            </w:r>
          </w:p>
        </w:tc>
        <w:tc>
          <w:tcPr/>
          <w:p>
            <w:pPr>
              <w:pStyle w:val="Compact"/>
              <w:jc w:val="left"/>
            </w:pPr>
            <w:r>
              <w:t xml:space="preserve">40</w:t>
            </w:r>
          </w:p>
        </w:tc>
        <w:tc>
          <w:tcPr/>
          <w:p>
            <w:pPr>
              <w:pStyle w:val="Compact"/>
              <w:jc w:val="left"/>
            </w:pPr>
            <w:r>
              <w:t xml:space="preserve">1,850.00</w:t>
            </w:r>
          </w:p>
        </w:tc>
        <w:tc>
          <w:tcPr/>
          <w:p>
            <w:pPr>
              <w:pStyle w:val="Compact"/>
              <w:jc w:val="left"/>
            </w:pPr>
            <w:r>
              <w:t xml:space="preserve">74,000.00</w:t>
            </w:r>
          </w:p>
        </w:tc>
      </w:tr>
      <w:tr>
        <w:tc>
          <w:tcPr/>
          <w:p>
            <w:pPr>
              <w:pStyle w:val="Compact"/>
              <w:jc w:val="left"/>
            </w:pPr>
            <w:r>
              <w:t xml:space="preserve">05</w:t>
            </w:r>
          </w:p>
        </w:tc>
        <w:tc>
          <w:tcPr/>
          <w:p>
            <w:pPr>
              <w:pStyle w:val="Compact"/>
              <w:jc w:val="left"/>
            </w:pPr>
            <w:r>
              <w:t xml:space="preserve">Portable Projector (4000 lumens, Full HD) for Teacher Secondary mobile classrooms – Casablanca district</w:t>
            </w:r>
          </w:p>
        </w:tc>
        <w:tc>
          <w:tcPr/>
          <w:p>
            <w:pPr>
              <w:pStyle w:val="Compact"/>
              <w:jc w:val="left"/>
            </w:pPr>
            <w:r>
              <w:t xml:space="preserve">8</w:t>
            </w:r>
          </w:p>
        </w:tc>
        <w:tc>
          <w:tcPr/>
          <w:p>
            <w:pPr>
              <w:pStyle w:val="Compact"/>
              <w:jc w:val="left"/>
            </w:pPr>
            <w:r>
              <w:t xml:space="preserve">9,750.00</w:t>
            </w:r>
          </w:p>
        </w:tc>
        <w:tc>
          <w:tcPr/>
          <w:p>
            <w:pPr>
              <w:pStyle w:val="Compact"/>
              <w:jc w:val="left"/>
            </w:pPr>
            <w:r>
              <w:t xml:space="preserve">78,000.00</w:t>
            </w:r>
          </w:p>
        </w:tc>
      </w:tr>
      <w:tr>
        <w:tc>
          <w:tcPr/>
          <w:p>
            <w:pPr>
              <w:pStyle w:val="Compact"/>
              <w:jc w:val="left"/>
            </w:pPr>
            <w:r>
              <w:t xml:space="preserve">06</w:t>
            </w:r>
          </w:p>
        </w:tc>
        <w:tc>
          <w:tcPr/>
          <w:p>
            <w:pPr>
              <w:pStyle w:val="Compact"/>
              <w:jc w:val="left"/>
            </w:pPr>
            <w:r>
              <w:t xml:space="preserve">Ergonomic Teaching Desk and Chair Set for Teacher Secondary faculty offices</w:t>
            </w:r>
          </w:p>
        </w:tc>
        <w:tc>
          <w:tcPr/>
          <w:p>
            <w:pPr>
              <w:pStyle w:val="Compact"/>
              <w:jc w:val="left"/>
            </w:pPr>
            <w:r>
              <w:t xml:space="preserve">35</w:t>
            </w:r>
          </w:p>
        </w:tc>
        <w:tc>
          <w:tcPr/>
          <w:p>
            <w:pPr>
              <w:pStyle w:val="Compact"/>
              <w:jc w:val="left"/>
            </w:pPr>
            <w:r>
              <w:t xml:space="preserve">4,600.00</w:t>
            </w:r>
          </w:p>
        </w:tc>
        <w:tc>
          <w:tcPr/>
          <w:p>
            <w:pPr>
              <w:pStyle w:val="Compact"/>
              <w:jc w:val="left"/>
            </w:pPr>
            <w:r>
              <w:t xml:space="preserve">161,000.00</w:t>
            </w:r>
          </w:p>
        </w:tc>
      </w:tr>
      <w:tr>
        <w:tc>
          <w:tcPr/>
          <w:p>
            <w:pPr>
              <w:pStyle w:val="Compact"/>
              <w:jc w:val="left"/>
            </w:pPr>
            <w:r>
              <w:t xml:space="preserve">07</w:t>
            </w:r>
          </w:p>
        </w:tc>
        <w:tc>
          <w:tcPr/>
          <w:p>
            <w:pPr>
              <w:pStyle w:val="Compact"/>
              <w:jc w:val="left"/>
            </w:pPr>
            <w:r>
              <w:t xml:space="preserve">Language Lab Headset System (French, English, Arabic) for Teacher Secondary foreign language departments</w:t>
            </w:r>
          </w:p>
        </w:tc>
        <w:tc>
          <w:tcPr/>
          <w:p>
            <w:pPr>
              <w:pStyle w:val="Compact"/>
              <w:jc w:val="left"/>
            </w:pPr>
            <w:r>
              <w:t xml:space="preserve">60</w:t>
            </w:r>
          </w:p>
        </w:tc>
        <w:tc>
          <w:tcPr/>
          <w:p>
            <w:pPr>
              <w:pStyle w:val="Compact"/>
              <w:jc w:val="left"/>
            </w:pPr>
            <w:r>
              <w:t xml:space="preserve">2,200.00</w:t>
            </w:r>
          </w:p>
        </w:tc>
        <w:tc>
          <w:tcPr/>
          <w:p>
            <w:pPr>
              <w:pStyle w:val="Compact"/>
              <w:jc w:val="left"/>
            </w:pPr>
            <w:r>
              <w:t xml:space="preserve">132,000.00</w:t>
            </w:r>
          </w:p>
        </w:tc>
      </w:tr>
      <w:tr>
        <w:tc>
          <w:tcPr/>
          <w:p>
            <w:pPr>
              <w:pStyle w:val="Compact"/>
              <w:jc w:val="left"/>
            </w:pPr>
            <w:r>
              <w:t xml:space="preserve">08</w:t>
            </w:r>
          </w:p>
        </w:tc>
        <w:tc>
          <w:tcPr/>
          <w:p>
            <w:pPr>
              <w:pStyle w:val="Compact"/>
              <w:jc w:val="left"/>
            </w:pPr>
            <w:r>
              <w:t xml:space="preserve">Digital Whiteboard Software License (5-year subscription) for Teacher Secondary interactive instruction</w:t>
            </w:r>
          </w:p>
        </w:tc>
        <w:tc>
          <w:tcPr/>
          <w:p>
            <w:pPr>
              <w:pStyle w:val="Compact"/>
              <w:jc w:val="left"/>
            </w:pPr>
            <w:r>
              <w:t xml:space="preserve">12</w:t>
            </w:r>
          </w:p>
        </w:tc>
        <w:tc>
          <w:tcPr/>
          <w:p>
            <w:pPr>
              <w:pStyle w:val="Compact"/>
              <w:jc w:val="left"/>
            </w:pPr>
            <w:r>
              <w:t xml:space="preserve">6,500.00</w:t>
            </w:r>
          </w:p>
        </w:tc>
        <w:tc>
          <w:tcPr/>
          <w:p>
            <w:pPr>
              <w:pStyle w:val="Compact"/>
              <w:jc w:val="left"/>
            </w:pPr>
            <w:r>
              <w:t xml:space="preserve">78,000.00</w:t>
            </w:r>
          </w:p>
        </w:tc>
      </w:tr>
      <w:tr>
        <w:tc>
          <w:tcPr/>
          <w:p>
            <w:pPr>
              <w:pStyle w:val="Compact"/>
              <w:jc w:val="left"/>
            </w:pPr>
            <w:r>
              <w:t xml:space="preserve">09</w:t>
            </w:r>
          </w:p>
        </w:tc>
        <w:tc>
          <w:tcPr/>
          <w:p>
            <w:pPr>
              <w:pStyle w:val="Compact"/>
              <w:jc w:val="left"/>
            </w:pPr>
            <w:r>
              <w:t xml:space="preserve">Classroom Management Software (student tracking, grading, parent communication) – Teacher Secondary platform</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10</w:t>
            </w:r>
          </w:p>
        </w:tc>
        <w:tc>
          <w:tcPr/>
          <w:p>
            <w:pPr>
              <w:pStyle w:val="Compact"/>
              <w:jc w:val="left"/>
            </w:pPr>
            <w:r>
              <w:t xml:space="preserve">Textbook Set (Moroccan National Curriculum – Secondary Cycle, all subjects, 2025 edition)</w:t>
            </w:r>
          </w:p>
        </w:tc>
        <w:tc>
          <w:tcPr/>
          <w:p>
            <w:pPr>
              <w:pStyle w:val="Compact"/>
              <w:jc w:val="left"/>
            </w:pPr>
            <w:r>
              <w:t xml:space="preserve">1,500</w:t>
            </w:r>
          </w:p>
        </w:tc>
        <w:tc>
          <w:tcPr/>
          <w:p>
            <w:pPr>
              <w:pStyle w:val="Compact"/>
              <w:jc w:val="left"/>
            </w:pPr>
            <w:r>
              <w:t xml:space="preserve">125.00</w:t>
            </w:r>
          </w:p>
        </w:tc>
        <w:tc>
          <w:tcPr/>
          <w:p>
            <w:pPr>
              <w:pStyle w:val="Compact"/>
              <w:jc w:val="left"/>
            </w:pPr>
            <w:r>
              <w:t xml:space="preserve">187,500.00</w:t>
            </w:r>
          </w:p>
        </w:tc>
      </w:tr>
    </w:tbl>
    <w:p>
      <w:pPr>
        <w:pStyle w:val="BodyText"/>
      </w:pPr>
      <w:r>
        <w:t xml:space="preserve">Subtotal: 1,910,500.00 MAD</w:t>
      </w:r>
    </w:p>
    <w:p>
      <w:pPr>
        <w:pStyle w:val="BodyText"/>
      </w:pPr>
      <w:r>
        <w:t xml:space="preserve">VAT (20% – Morocco): 382,100.00 MAD</w:t>
      </w:r>
    </w:p>
    <w:p>
      <w:pPr>
        <w:pStyle w:val="BodyText"/>
      </w:pPr>
      <w:r>
        <w:t xml:space="preserve">Delivery &amp; Installation (Casablanca, Morocco): 45,000.00 MAD</w:t>
      </w:r>
    </w:p>
    <w:p>
      <w:pPr>
        <w:pStyle w:val="BodyText"/>
      </w:pPr>
      <w:r>
        <w:t xml:space="preserve">Grand Total: 2,337,600.00 MAD</w:t>
      </w:r>
    </w:p>
    <w:p>
      <w:pPr>
        <w:pStyle w:val="BodyText"/>
      </w:pPr>
      <w:r>
        <w:rPr>
          <w:bCs/>
          <w:b/>
        </w:rPr>
        <w:t xml:space="preserve">Note:</w:t>
      </w:r>
      <w:r>
        <w:t xml:space="preserve"> </w:t>
      </w:r>
      <w:r>
        <w:t xml:space="preserve">All items under this Purchase Order are exclusively allocated to the Teacher Secondary division of Collège International Al-Andalus, Casablanca, Morocco. The supplier shall ensure that all educational materials comply with the Moroccan Ministry of National Education, Higher Education, Scientific Research and Innovation standards for secondary-level instruction. Delivery is to be made to the institution's main campus at 12, Boulevard Mohammed V, Casablanca, Morocco, between 08:00 and 17:00 on business days.</w:t>
      </w:r>
    </w:p>
    <w:bookmarkStart w:id="24" w:name="terms-and-conditions"/>
    <w:p>
      <w:pPr>
        <w:pStyle w:val="Heading3"/>
      </w:pPr>
      <w:r>
        <w:t xml:space="preserve">Terms and Conditions</w:t>
      </w:r>
    </w:p>
    <w:p>
      <w:pPr>
        <w:numPr>
          <w:ilvl w:val="0"/>
          <w:numId w:val="1001"/>
        </w:numPr>
        <w:pStyle w:val="Compact"/>
      </w:pPr>
      <w:r>
        <w:t xml:space="preserve">This Purchase Order constitutes a binding agreement between Collège International Al-Andalus, Casablanca, Morocco, and ÉduTech Maroc SARL for the supply of goods and services as detailed above.</w:t>
      </w:r>
    </w:p>
    <w:p>
      <w:pPr>
        <w:numPr>
          <w:ilvl w:val="0"/>
          <w:numId w:val="1001"/>
        </w:numPr>
        <w:pStyle w:val="Compact"/>
      </w:pPr>
      <w:r>
        <w:t xml:space="preserve">All items are designated for the Teacher Secondary division and must meet the quality standards established by the Moroccan national education authority for secondary-level institutions.</w:t>
      </w:r>
    </w:p>
    <w:p>
      <w:pPr>
        <w:numPr>
          <w:ilvl w:val="0"/>
          <w:numId w:val="1001"/>
        </w:numPr>
        <w:pStyle w:val="Compact"/>
      </w:pPr>
      <w:r>
        <w:t xml:space="preserve">Delivery of all goods shall be completed no later than 30 August 2025 at the institution's premises in Casablanca, Morocco. Late delivery shall incur a penalty of 0.5% of the total Purchase Order value per day of delay.</w:t>
      </w:r>
    </w:p>
    <w:p>
      <w:pPr>
        <w:numPr>
          <w:ilvl w:val="0"/>
          <w:numId w:val="1001"/>
        </w:numPr>
        <w:pStyle w:val="Compact"/>
      </w:pPr>
      <w:r>
        <w:t xml:space="preserve">Payment shall be made via bank transfer to the supplier's designated account within thirty (30) calendar days of receipt of a valid invoice and confirmation of satisfactory delivery and installation in Casablanca.</w:t>
      </w:r>
    </w:p>
    <w:p>
      <w:pPr>
        <w:numPr>
          <w:ilvl w:val="0"/>
          <w:numId w:val="1001"/>
        </w:numPr>
        <w:pStyle w:val="Compact"/>
      </w:pPr>
      <w:r>
        <w:t xml:space="preserve">The supplier shall provide a minimum two-year warranty on all electronic equipment and a one-year warranty on furniture and consumables. Warranty service must be available within the Casablanca metropolitan area.</w:t>
      </w:r>
    </w:p>
    <w:p>
      <w:pPr>
        <w:numPr>
          <w:ilvl w:val="0"/>
          <w:numId w:val="1001"/>
        </w:numPr>
        <w:pStyle w:val="Compact"/>
      </w:pPr>
      <w:r>
        <w:t xml:space="preserve">All goods must be free of defects. Any defective items identified within the first thirty (30) days of delivery shall be replaced at the supplier's sole expense.</w:t>
      </w:r>
    </w:p>
    <w:p>
      <w:pPr>
        <w:numPr>
          <w:ilvl w:val="0"/>
          <w:numId w:val="1001"/>
        </w:numPr>
        <w:pStyle w:val="Compact"/>
      </w:pPr>
      <w:r>
        <w:t xml:space="preserve">This Purchase Order is governed by the laws of the Kingdom of Morocco. Any disputes arising from this agreement shall be resolved through the competent courts of Casablanca, Morocco.</w:t>
      </w:r>
    </w:p>
    <w:p>
      <w:pPr>
        <w:numPr>
          <w:ilvl w:val="0"/>
          <w:numId w:val="1001"/>
        </w:numPr>
        <w:pStyle w:val="Compact"/>
      </w:pPr>
      <w:r>
        <w:t xml:space="preserve">The supplier acknowledges that all materials are intended for use by Teacher Secondary faculty in delivering instruction to students in the Moroccan secondary education system and shall comply with all applicable Moroccan educational regulations.</w:t>
      </w:r>
    </w:p>
    <w:p>
      <w:pPr>
        <w:numPr>
          <w:ilvl w:val="0"/>
          <w:numId w:val="1001"/>
        </w:numPr>
        <w:pStyle w:val="Compact"/>
      </w:pPr>
      <w:r>
        <w:t xml:space="preserve">Installation and initial training for the Teacher Secondary staff on all software and hardware systems shall be conducted on-site in Casablanca at no additional cost to the institution.</w:t>
      </w:r>
    </w:p>
    <w:bookmarkEnd w:id="24"/>
    <w:p>
      <w:pPr>
        <w:pStyle w:val="FirstParagraph"/>
      </w:pPr>
      <w:r>
        <w:rPr>
          <w:bCs/>
          <w:b/>
        </w:rPr>
        <w:t xml:space="preserve">Authorized Signature – Buyer</w:t>
      </w:r>
    </w:p>
    <w:p>
      <w:pPr>
        <w:pStyle w:val="BodyText"/>
      </w:pPr>
      <w:r>
        <w:t xml:space="preserve">Collège International Al-Andalus, Casablanca, Morocco</w:t>
      </w:r>
    </w:p>
    <w:p>
      <w:pPr>
        <w:pStyle w:val="BodyText"/>
      </w:pPr>
      <w:r>
        <w:t xml:space="preserve">Dr. Fatima Zahra El Amrani</w:t>
      </w:r>
      <w:r>
        <w:br/>
      </w:r>
      <w:r>
        <w:t xml:space="preserve">Director of Secondary Education</w:t>
      </w:r>
      <w:r>
        <w:br/>
      </w:r>
      <w:r>
        <w:t xml:space="preserve">Date: _______________</w:t>
      </w:r>
    </w:p>
    <w:p>
      <w:pPr>
        <w:pStyle w:val="BodyText"/>
      </w:pPr>
      <w:r>
        <w:rPr>
          <w:bCs/>
          <w:b/>
        </w:rPr>
        <w:t xml:space="preserve">Authorized Signature – Supplier</w:t>
      </w:r>
    </w:p>
    <w:p>
      <w:pPr>
        <w:pStyle w:val="BodyText"/>
      </w:pPr>
      <w:r>
        <w:t xml:space="preserve">ÉduTech Maroc SARL</w:t>
      </w:r>
    </w:p>
    <w:p>
      <w:pPr>
        <w:pStyle w:val="BodyText"/>
      </w:pPr>
      <w:r>
        <w:t xml:space="preserve">Mr. Youssef Benali</w:t>
      </w:r>
      <w:r>
        <w:br/>
      </w:r>
      <w:r>
        <w:t xml:space="preserve">Sales Director</w:t>
      </w:r>
      <w:r>
        <w:br/>
      </w:r>
      <w:r>
        <w:t xml:space="preserve">Date: _______________</w:t>
      </w:r>
    </w:p>
    <w:p>
      <w:pPr>
        <w:pStyle w:val="BodyText"/>
      </w:pPr>
      <w:r>
        <w:t xml:space="preserve">Purchase Order PO-CAS-2025-0047 | Collège International Al-Andalus | Teacher Secondary Division | Casablanca, Morocco</w:t>
      </w:r>
    </w:p>
    <w:p>
      <w:pPr>
        <w:pStyle w:val="BodyText"/>
      </w:pPr>
      <w:r>
        <w:t xml:space="preserve">This document is valid for 60 days from the date of issue. For inquiries, contact the Procurement Office at procurement@andalus-casa.ma.</w:t>
      </w:r>
    </w:p>
    <w:p>
      <w:pPr>
        <w:pStyle w:val="BodyText"/>
      </w:pPr>
      <w:r>
        <w:t xml:space="preserve">Document generated in accordance with Moroccan commercial code and institutional procurement policies.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Morocco Casablanca</dc:title>
  <dc:creator/>
  <dc:language>en</dc:language>
  <cp:keywords/>
  <dcterms:created xsi:type="dcterms:W3CDTF">2026-10-10T05:50:19Z</dcterms:created>
  <dcterms:modified xsi:type="dcterms:W3CDTF">2026-10-10T05:50:19Z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