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PO Number:</w:t>
      </w:r>
      <w:r>
        <w:t xml:space="preserve"> </w:t>
      </w:r>
      <w:r>
        <w:t xml:space="preserve">QD-EDU-2025-04872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Use:</w:t>
      </w:r>
      <w:r>
        <w:t xml:space="preserve"> </w:t>
      </w:r>
      <w:r>
        <w:t xml:space="preserve">Qatar Doha</w:t>
      </w:r>
    </w:p>
    <w:bookmarkEnd w:id="20"/>
    <w:bookmarkStart w:id="21" w:name="buyer-issuing-authority"/>
    <w:p>
      <w:pPr>
        <w:pStyle w:val="Heading3"/>
      </w:pPr>
      <w:r>
        <w:t xml:space="preserve">Buyer (Issuing Authority)</w:t>
      </w:r>
    </w:p>
    <w:p>
      <w:pPr>
        <w:pStyle w:val="FirstParagraph"/>
      </w:pPr>
      <w:r>
        <w:rPr>
          <w:bCs/>
          <w:b/>
        </w:rPr>
        <w:t xml:space="preserve">Doha Secondary Education Authority</w:t>
      </w:r>
    </w:p>
    <w:p>
      <w:pPr>
        <w:pStyle w:val="BodyText"/>
      </w:pPr>
      <w:r>
        <w:t xml:space="preserve">Ministry of Education and Higher Education</w:t>
      </w:r>
    </w:p>
    <w:p>
      <w:pPr>
        <w:pStyle w:val="BodyText"/>
      </w:pPr>
      <w:r>
        <w:t xml:space="preserve">P.O. Box 23456, Zone 14</w:t>
      </w:r>
    </w:p>
    <w:p>
      <w:pPr>
        <w:pStyle w:val="BodyText"/>
      </w:pPr>
      <w:r>
        <w:t xml:space="preserve">Doha, Qatar</w:t>
      </w:r>
    </w:p>
    <w:p>
      <w:pPr>
        <w:pStyle w:val="BodyText"/>
      </w:pPr>
      <w:r>
        <w:t xml:space="preserve">Tel: +974-4455-6677</w:t>
      </w:r>
    </w:p>
    <w:p>
      <w:pPr>
        <w:pStyle w:val="BodyText"/>
      </w:pPr>
      <w:r>
        <w:t xml:space="preserve">Email: procurement@dsea.qa</w:t>
      </w:r>
    </w:p>
    <w:bookmarkEnd w:id="21"/>
    <w:bookmarkStart w:id="22" w:name="supplier-service-provider"/>
    <w:p>
      <w:pPr>
        <w:pStyle w:val="Heading3"/>
      </w:pPr>
      <w:r>
        <w:t xml:space="preserve">Supplier (Service Provider)</w:t>
      </w:r>
    </w:p>
    <w:p>
      <w:pPr>
        <w:pStyle w:val="FirstParagraph"/>
      </w:pPr>
      <w:r>
        <w:rPr>
          <w:bCs/>
          <w:b/>
        </w:rPr>
        <w:t xml:space="preserve">Gulf Academic Recruitment &amp; Training LLC</w:t>
      </w:r>
    </w:p>
    <w:p>
      <w:pPr>
        <w:pStyle w:val="BodyText"/>
      </w:pPr>
      <w:r>
        <w:t xml:space="preserve">Office 214, Level 3, Al Rayyan Tower</w:t>
      </w:r>
    </w:p>
    <w:p>
      <w:pPr>
        <w:pStyle w:val="BodyText"/>
      </w:pPr>
      <w:r>
        <w:t xml:space="preserve">Al Rayyan, Doha, Qatar</w:t>
      </w:r>
    </w:p>
    <w:p>
      <w:pPr>
        <w:pStyle w:val="BodyText"/>
      </w:pPr>
      <w:r>
        <w:t xml:space="preserve">Tel: +974-4412-8899</w:t>
      </w:r>
    </w:p>
    <w:p>
      <w:pPr>
        <w:pStyle w:val="BodyText"/>
      </w:pPr>
      <w:r>
        <w:t xml:space="preserve">Email: contracts@gulfacademic.qa</w:t>
      </w:r>
    </w:p>
    <w:p>
      <w:pPr>
        <w:pStyle w:val="BodyText"/>
      </w:pPr>
      <w:r>
        <w:t xml:space="preserve">CR No: 12345678</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the Doha Secondary Education Authority to formally authorize the procurement of professional recruitment, onboarding, and continuous professional development services for a</w:t>
      </w:r>
      <w:r>
        <w:t xml:space="preserve"> </w:t>
      </w:r>
      <w:r>
        <w:t xml:space="preserve">Teacher Secondary</w:t>
      </w:r>
      <w:r>
        <w:t xml:space="preserve"> </w:t>
      </w:r>
      <w:r>
        <w:t xml:space="preserve">position within the public secondary education sector in</w:t>
      </w:r>
      <w:r>
        <w:t xml:space="preserve"> </w:t>
      </w:r>
      <w:r>
        <w:t xml:space="preserve">Qatar Doha</w:t>
      </w:r>
      <w:r>
        <w:t xml:space="preserve">. The scope of this</w:t>
      </w:r>
      <w:r>
        <w:t xml:space="preserve"> </w:t>
      </w:r>
      <w:r>
        <w:t xml:space="preserve">Purchase Order</w:t>
      </w:r>
      <w:r>
        <w:t xml:space="preserve"> </w:t>
      </w:r>
      <w:r>
        <w:t xml:space="preserve">encompasses the full lifecycle of engagement for the</w:t>
      </w:r>
      <w:r>
        <w:t xml:space="preserve"> </w:t>
      </w:r>
      <w:r>
        <w:t xml:space="preserve">Teacher Secondary</w:t>
      </w:r>
      <w:r>
        <w:t xml:space="preserve">, including initial recruitment, visa and residency processing, orientation to the</w:t>
      </w:r>
      <w:r>
        <w:t xml:space="preserve"> </w:t>
      </w:r>
      <w:r>
        <w:t xml:space="preserve">Qatar Doha</w:t>
      </w:r>
      <w:r>
        <w:t xml:space="preserve"> </w:t>
      </w:r>
      <w:r>
        <w:t xml:space="preserve">educational framework, classroom resource provisioning, and a twelve-month professional development programme aligned with the Qatar National Vision 2030 educational objectives.</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Total (QAR)</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Recruitment and vetting services for a qualified</w:t>
            </w:r>
            <w:r>
              <w:t xml:space="preserve"> </w:t>
            </w:r>
            <w:r>
              <w:rPr>
                <w:bCs/>
                <w:b/>
              </w:rPr>
              <w:t xml:space="preserve">Teacher Secondary</w:t>
            </w:r>
            <w:r>
              <w:t xml:space="preserve"> </w:t>
            </w:r>
            <w:r>
              <w:t xml:space="preserve">(Mathematics, Grade 9–12) to be deployed in a public secondary school in</w:t>
            </w:r>
            <w:r>
              <w:t xml:space="preserve"> </w:t>
            </w:r>
            <w:r>
              <w:rPr>
                <w:bCs/>
                <w:b/>
              </w:rPr>
              <w:t xml:space="preserve">Qatar Doha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Qatar work visa, residency permit (Iqama), and medical clearance processing for the</w:t>
            </w:r>
            <w:r>
              <w:t xml:space="preserve"> </w:t>
            </w:r>
            <w:r>
              <w:rPr>
                <w:bCs/>
                <w:b/>
              </w:rPr>
              <w:t xml:space="preserve">Teacher Secondary</w:t>
            </w:r>
            <w:r>
              <w:t xml:space="preserve"> </w:t>
            </w:r>
            <w:r>
              <w:t xml:space="preserve">candidate in</w:t>
            </w:r>
            <w:r>
              <w:t xml:space="preserve"> </w:t>
            </w:r>
            <w:r>
              <w:rPr>
                <w:bCs/>
                <w:b/>
              </w:rPr>
              <w:t xml:space="preserve">Qatar Doha</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Comprehensive orientation programme (5 days) covering the</w:t>
            </w:r>
            <w:r>
              <w:t xml:space="preserve"> </w:t>
            </w:r>
            <w:r>
              <w:rPr>
                <w:bCs/>
                <w:b/>
              </w:rPr>
              <w:t xml:space="preserve">Qatar Doha</w:t>
            </w:r>
            <w:r>
              <w:t xml:space="preserve"> </w:t>
            </w:r>
            <w:r>
              <w:t xml:space="preserve">national curriculum, school policies, cultural integration, and pedagogical standards for the</w:t>
            </w:r>
            <w:r>
              <w:t xml:space="preserve"> </w:t>
            </w:r>
            <w:r>
              <w:rPr>
                <w:bCs/>
                <w:b/>
              </w:rPr>
              <w:t xml:space="preserve">Teacher Secondary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20 July 2025</w:t>
            </w:r>
          </w:p>
        </w:tc>
      </w:tr>
      <w:tr>
        <w:tc>
          <w:tcPr/>
          <w:p>
            <w:pPr>
              <w:pStyle w:val="Compact"/>
              <w:jc w:val="left"/>
            </w:pPr>
            <w:r>
              <w:t xml:space="preserve">4</w:t>
            </w:r>
          </w:p>
        </w:tc>
        <w:tc>
          <w:tcPr/>
          <w:p>
            <w:pPr>
              <w:pStyle w:val="Compact"/>
              <w:jc w:val="left"/>
            </w:pPr>
            <w:r>
              <w:t xml:space="preserve">Classroom technology package: interactive smart board (75-inch), document camera, and licensed educational software for the</w:t>
            </w:r>
            <w:r>
              <w:t xml:space="preserve"> </w:t>
            </w:r>
            <w:r>
              <w:rPr>
                <w:bCs/>
                <w:b/>
              </w:rPr>
              <w:t xml:space="preserve">Teacher Secondary</w:t>
            </w:r>
            <w:r>
              <w:t xml:space="preserve"> </w:t>
            </w:r>
            <w:r>
              <w:t xml:space="preserve">classroom in</w:t>
            </w:r>
            <w:r>
              <w:t xml:space="preserve"> </w:t>
            </w:r>
            <w:r>
              <w:rPr>
                <w:bCs/>
                <w:b/>
              </w:rPr>
              <w:t xml:space="preserve">Qatar Doha</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25 July 2025</w:t>
            </w:r>
          </w:p>
        </w:tc>
      </w:tr>
      <w:tr>
        <w:tc>
          <w:tcPr/>
          <w:p>
            <w:pPr>
              <w:pStyle w:val="Compact"/>
              <w:jc w:val="left"/>
            </w:pPr>
            <w:r>
              <w:t xml:space="preserve">5</w:t>
            </w:r>
          </w:p>
        </w:tc>
        <w:tc>
          <w:tcPr/>
          <w:p>
            <w:pPr>
              <w:pStyle w:val="Compact"/>
              <w:jc w:val="left"/>
            </w:pPr>
            <w:r>
              <w:t xml:space="preserve">Professional development subscription: 12-month access to international secondary education CPD platform, including 4 in-person workshops in</w:t>
            </w:r>
            <w:r>
              <w:t xml:space="preserve"> </w:t>
            </w:r>
            <w:r>
              <w:rPr>
                <w:bCs/>
                <w:b/>
              </w:rPr>
              <w:t xml:space="preserve">Qatar Doha</w:t>
            </w:r>
            <w:r>
              <w:t xml:space="preserve"> </w:t>
            </w:r>
            <w:r>
              <w:t xml:space="preserve">for the</w:t>
            </w:r>
            <w:r>
              <w:t xml:space="preserve"> </w:t>
            </w:r>
            <w:r>
              <w:rPr>
                <w:bCs/>
                <w:b/>
              </w:rPr>
              <w:t xml:space="preserve">Teacher Secondary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c>
          <w:tcPr/>
          <w:p>
            <w:pPr>
              <w:pStyle w:val="Compact"/>
              <w:jc w:val="left"/>
            </w:pPr>
            <w:r>
              <w:t xml:space="preserve">August 2025 – July 2026</w:t>
            </w:r>
          </w:p>
        </w:tc>
      </w:tr>
      <w:tr>
        <w:tc>
          <w:tcPr/>
          <w:p>
            <w:pPr>
              <w:pStyle w:val="Compact"/>
              <w:jc w:val="left"/>
            </w:pPr>
            <w:r>
              <w:t xml:space="preserve">6</w:t>
            </w:r>
          </w:p>
        </w:tc>
        <w:tc>
          <w:tcPr/>
          <w:p>
            <w:pPr>
              <w:pStyle w:val="Compact"/>
              <w:jc w:val="left"/>
            </w:pPr>
            <w:r>
              <w:t xml:space="preserve">Annual classroom consumables and teaching materials (textbooks, laboratory supplies, assessment kits) for the</w:t>
            </w:r>
            <w:r>
              <w:t xml:space="preserve"> </w:t>
            </w:r>
            <w:r>
              <w:rPr>
                <w:bCs/>
                <w:b/>
              </w:rPr>
              <w:t xml:space="preserve">Teacher Secondary</w:t>
            </w:r>
            <w:r>
              <w:t xml:space="preserve"> </w:t>
            </w:r>
            <w:r>
              <w:t xml:space="preserve">in</w:t>
            </w:r>
            <w:r>
              <w:t xml:space="preserve"> </w:t>
            </w:r>
            <w:r>
              <w:rPr>
                <w:bCs/>
                <w:b/>
              </w:rPr>
              <w:t xml:space="preserve">Qatar Doha</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c>
          <w:tcPr/>
          <w:p>
            <w:pPr>
              <w:pStyle w:val="Compact"/>
              <w:jc w:val="left"/>
            </w:pPr>
            <w:r>
              <w:t xml:space="preserve">1 September 2025</w:t>
            </w:r>
          </w:p>
        </w:tc>
      </w:tr>
      <w:tr>
        <w:tc>
          <w:tcPr/>
          <w:p>
            <w:pPr>
              <w:pStyle w:val="Compact"/>
              <w:jc w:val="left"/>
            </w:pPr>
            <w:r>
              <w:t xml:space="preserve">7</w:t>
            </w:r>
          </w:p>
        </w:tc>
        <w:tc>
          <w:tcPr/>
          <w:p>
            <w:pPr>
              <w:pStyle w:val="Compact"/>
              <w:jc w:val="left"/>
            </w:pPr>
            <w:r>
              <w:t xml:space="preserve">Housing allowance and relocation assistance for the</w:t>
            </w:r>
            <w:r>
              <w:t xml:space="preserve"> </w:t>
            </w:r>
            <w:r>
              <w:rPr>
                <w:bCs/>
                <w:b/>
              </w:rPr>
              <w:t xml:space="preserve">Teacher Secondary</w:t>
            </w:r>
            <w:r>
              <w:t xml:space="preserve"> </w:t>
            </w:r>
            <w:r>
              <w:t xml:space="preserve">to be stationed in the</w:t>
            </w:r>
            <w:r>
              <w:t xml:space="preserve"> </w:t>
            </w:r>
            <w:r>
              <w:rPr>
                <w:bCs/>
                <w:b/>
              </w:rPr>
              <w:t xml:space="preserve">Qatar Doha</w:t>
            </w:r>
            <w:r>
              <w:t xml:space="preserve"> </w:t>
            </w:r>
            <w:r>
              <w:t xml:space="preserve">metropolitan area (12-month contract)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August 2025 – July 2026</w:t>
            </w:r>
          </w:p>
        </w:tc>
      </w:tr>
      <w:tr>
        <w:tc>
          <w:tcPr/>
          <w:p>
            <w:pPr>
              <w:pStyle w:val="Compact"/>
              <w:jc w:val="left"/>
            </w:pPr>
            <w:r>
              <w:t xml:space="preserve">8</w:t>
            </w:r>
          </w:p>
        </w:tc>
        <w:tc>
          <w:tcPr/>
          <w:p>
            <w:pPr>
              <w:pStyle w:val="Compact"/>
              <w:jc w:val="left"/>
            </w:pPr>
            <w:r>
              <w:t xml:space="preserve">Annual performance evaluation and mentoring services for the</w:t>
            </w:r>
            <w:r>
              <w:t xml:space="preserve"> </w:t>
            </w:r>
            <w:r>
              <w:rPr>
                <w:bCs/>
                <w:b/>
              </w:rPr>
              <w:t xml:space="preserve">Teacher Secondary</w:t>
            </w:r>
            <w:r>
              <w:t xml:space="preserve">, conducted by a certified educational assessor in</w:t>
            </w:r>
            <w:r>
              <w:t xml:space="preserve"> </w:t>
            </w:r>
            <w:r>
              <w:rPr>
                <w:bCs/>
                <w:b/>
              </w:rPr>
              <w:t xml:space="preserve">Qatar Doha</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Feb 2026 / Jul 2026</w:t>
            </w:r>
          </w:p>
        </w:tc>
      </w:tr>
      <w:tr>
        <w:tc>
          <w:tcPr>
            <w:gridSpan w:val="4"/>
          </w:tcPr>
          <w:p>
            <w:pPr>
              <w:pStyle w:val="Compact"/>
              <w:jc w:val="right"/>
            </w:pPr>
            <w:r>
              <w:t xml:space="preserve">TOTAL PURCHASE ORDER VALUE</w:t>
            </w:r>
          </w:p>
        </w:tc>
        <w:tc>
          <w:tcPr/>
          <w:p>
            <w:pPr>
              <w:pStyle w:val="Compact"/>
              <w:jc w:val="left"/>
            </w:pPr>
            <w:r>
              <w:t xml:space="preserve">162,650.00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Qatar and the Qatar Doha municipal commercial regulations. Any disputes arising from this Purchase Order shall be resolved through the competent courts in Qatar Doha.</w:t>
      </w:r>
    </w:p>
    <w:p>
      <w:pPr>
        <w:numPr>
          <w:ilvl w:val="0"/>
          <w:numId w:val="1001"/>
        </w:numPr>
        <w:pStyle w:val="Compact"/>
      </w:pPr>
      <w:r>
        <w:t xml:space="preserve">The Supplier shall ensure that the</w:t>
      </w:r>
      <w:r>
        <w:t xml:space="preserve"> </w:t>
      </w:r>
      <w:r>
        <w:t xml:space="preserve">Teacher Secondary</w:t>
      </w:r>
      <w:r>
        <w:t xml:space="preserve"> </w:t>
      </w:r>
      <w:r>
        <w:t xml:space="preserve">candidate meets all qualification requirements set forth by the Ministry of Education and Higher Education of Qatar, including a minimum of a Bachelor's degree in the relevant subject, a valid teaching licence, and a minimum of three (3) years of secondary-level teaching experience.</w:t>
      </w:r>
    </w:p>
    <w:p>
      <w:pPr>
        <w:numPr>
          <w:ilvl w:val="0"/>
          <w:numId w:val="1001"/>
        </w:numPr>
        <w:pStyle w:val="Compact"/>
      </w:pPr>
      <w:r>
        <w:t xml:space="preserve">All services and goods specified in this</w:t>
      </w:r>
      <w:r>
        <w:t xml:space="preserve"> </w:t>
      </w:r>
      <w:r>
        <w:t xml:space="preserve">Purchase Order</w:t>
      </w:r>
      <w:r>
        <w:t xml:space="preserve"> </w:t>
      </w:r>
      <w:r>
        <w:t xml:space="preserve">shall be delivered to the designated secondary school campus in</w:t>
      </w:r>
      <w:r>
        <w:t xml:space="preserve"> </w:t>
      </w:r>
      <w:r>
        <w:t xml:space="preserve">Qatar Doha</w:t>
      </w:r>
      <w:r>
        <w:t xml:space="preserve"> </w:t>
      </w:r>
      <w:r>
        <w:t xml:space="preserve">no later than the dates indicated in the line items table above. Late delivery shall incur a penalty of 1% of the affected line item value per calendar day of delay.</w:t>
      </w:r>
    </w:p>
    <w:p>
      <w:pPr>
        <w:numPr>
          <w:ilvl w:val="0"/>
          <w:numId w:val="1001"/>
        </w:numPr>
        <w:pStyle w:val="Compact"/>
      </w:pPr>
      <w:r>
        <w:t xml:space="preserve">Payment terms: 40% advance payment upon acceptance of this</w:t>
      </w:r>
      <w:r>
        <w:t xml:space="preserve"> </w:t>
      </w:r>
      <w:r>
        <w:t xml:space="preserve">Purchase Order</w:t>
      </w:r>
      <w:r>
        <w:t xml:space="preserve">, 40% upon completion of the</w:t>
      </w:r>
      <w:r>
        <w:t xml:space="preserve"> </w:t>
      </w:r>
      <w:r>
        <w:t xml:space="preserve">Teacher Secondary</w:t>
      </w:r>
      <w:r>
        <w:t xml:space="preserve">'s onboarding and orientation in</w:t>
      </w:r>
      <w:r>
        <w:t xml:space="preserve"> </w:t>
      </w:r>
      <w:r>
        <w:t xml:space="preserve">Qatar Doha</w:t>
      </w:r>
      <w:r>
        <w:t xml:space="preserve">, and the remaining 20% upon successful completion of the first academic term. All payments shall be made via bank transfer to the Supplier's designated account in Qatar Doha.</w:t>
      </w:r>
    </w:p>
    <w:p>
      <w:pPr>
        <w:numPr>
          <w:ilvl w:val="0"/>
          <w:numId w:val="1001"/>
        </w:numPr>
        <w:pStyle w:val="Compact"/>
      </w:pPr>
      <w:r>
        <w:t xml:space="preserve">The</w:t>
      </w:r>
      <w:r>
        <w:t xml:space="preserve"> </w:t>
      </w:r>
      <w:r>
        <w:t xml:space="preserve">Teacher Secondary</w:t>
      </w:r>
      <w:r>
        <w:t xml:space="preserve"> </w:t>
      </w:r>
      <w:r>
        <w:t xml:space="preserve">shall be subject to the standard employment contract terms of the Doha Secondary Education Authority, including a one-year probationary period, code of conduct, and non-compete clauses as per Qatar Doha labour law.</w:t>
      </w:r>
    </w:p>
    <w:p>
      <w:pPr>
        <w:numPr>
          <w:ilvl w:val="0"/>
          <w:numId w:val="1001"/>
        </w:numPr>
        <w:pStyle w:val="Compact"/>
      </w:pPr>
      <w:r>
        <w:t xml:space="preserve">The Supplier warrants that all technology equipment listed in Line Item 4 shall carry a minimum 24-month manufacturer warranty and shall be installed and calibrated by certified technicians in the</w:t>
      </w:r>
      <w:r>
        <w:t xml:space="preserve"> </w:t>
      </w:r>
      <w:r>
        <w:t xml:space="preserve">Qatar Doha</w:t>
      </w:r>
      <w:r>
        <w:t xml:space="preserve"> </w:t>
      </w:r>
      <w:r>
        <w:t xml:space="preserve">school facility.</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between both parties. Any modification to the scope of the</w:t>
      </w:r>
      <w:r>
        <w:t xml:space="preserve"> </w:t>
      </w:r>
      <w:r>
        <w:t xml:space="preserve">Teacher Secondary</w:t>
      </w:r>
      <w:r>
        <w:t xml:space="preserve"> </w:t>
      </w:r>
      <w:r>
        <w:t xml:space="preserve">engagement must be documented in a formal amendment to this Purchase Order and countersigned by authorized representatives of both the Buyer and the Supplier.</w:t>
      </w:r>
    </w:p>
    <w:p>
      <w:pPr>
        <w:numPr>
          <w:ilvl w:val="0"/>
          <w:numId w:val="1001"/>
        </w:numPr>
        <w:pStyle w:val="Compact"/>
      </w:pPr>
      <w:r>
        <w:t xml:space="preserve">The Supplier shall maintain full confidentiality regarding the personal data of the</w:t>
      </w:r>
      <w:r>
        <w:t xml:space="preserve"> </w:t>
      </w:r>
      <w:r>
        <w:t xml:space="preserve">Teacher Secondary</w:t>
      </w:r>
      <w:r>
        <w:t xml:space="preserve"> </w:t>
      </w:r>
      <w:r>
        <w:t xml:space="preserve">in compliance with Qatar's data protection regulations applicable in</w:t>
      </w:r>
      <w:r>
        <w:t xml:space="preserve"> </w:t>
      </w:r>
      <w:r>
        <w:t xml:space="preserve">Qatar Doha</w:t>
      </w:r>
      <w:r>
        <w:t xml:space="preserve">.</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the completion of all obligations or until 15 July 2025, whichever is earlier.</w:t>
      </w:r>
    </w:p>
    <w:p>
      <w:pPr>
        <w:pStyle w:val="FirstParagraph"/>
      </w:pPr>
      <w:r>
        <w:rPr>
          <w:bCs/>
          <w:b/>
        </w:rPr>
        <w:t xml:space="preserve">Authorized Signatory – Buyer</w:t>
      </w:r>
      <w:r>
        <w:br/>
      </w:r>
      <w:r>
        <w:t xml:space="preserve">Doha Secondary Education Authority</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Authorized Signatory – Supplier</w:t>
      </w:r>
      <w:r>
        <w:br/>
      </w:r>
      <w:r>
        <w:t xml:space="preserve">Gulf Academic Recruitment &amp; Training LLC</w:t>
      </w:r>
      <w:r>
        <w:br/>
      </w:r>
      <w:r>
        <w:t xml:space="preserve">Name: _________________________</w:t>
      </w:r>
      <w:r>
        <w:br/>
      </w:r>
      <w:r>
        <w:t xml:space="preserve">Title: Managing Director</w:t>
      </w:r>
      <w:r>
        <w:br/>
      </w:r>
      <w:r>
        <w:t xml:space="preserve">Date: _________________________</w:t>
      </w:r>
    </w:p>
    <w:p>
      <w:pPr>
        <w:pStyle w:val="BodyText"/>
      </w:pPr>
      <w:r>
        <w:t xml:space="preserve">This Purchase Order (QD-EDU-2025-04872) was issued for the procurement of Teacher Secondary services in Qatar Doha. All references to Qatar Doha pertain to the State of Qatar, Doha metropolitan area. This document is the property of the Doha Secondary Education Authority and shall not be reproduced without written consent. For inquiries regarding this Purchase Order, contact the Procurement Division at procurement@dsea.qa.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Qatar Doha</dc:title>
  <dc:creator/>
  <dc:language>en</dc:language>
  <cp:keywords/>
  <dcterms:created xsi:type="dcterms:W3CDTF">2026-10-10T06:24:36Z</dcterms:created>
  <dcterms:modified xsi:type="dcterms:W3CDTF">2026-10-10T06:24:36Z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