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1" w:name="purchase-order"/>
    <w:p>
      <w:pPr>
        <w:pStyle w:val="Heading1"/>
      </w:pPr>
      <w:r>
        <w:t xml:space="preserve">PURCHASE ORDER</w:t>
      </w:r>
    </w:p>
    <w:bookmarkStart w:id="20" w:name="X1713291fd9c1341f57bfbf6e53ebf2779332516"/>
    <w:p>
      <w:pPr>
        <w:pStyle w:val="Heading2"/>
      </w:pPr>
      <w:r>
        <w:t xml:space="preserve">Teacher Secondary Educational Services Procurement</w:t>
      </w:r>
    </w:p>
    <w:p>
      <w:pPr>
        <w:pStyle w:val="FirstParagraph"/>
      </w:pPr>
      <w:r>
        <w:t xml:space="preserve">Saudi Arabia Jeddah — Ministry of Education Regional Directorate</w:t>
      </w:r>
    </w:p>
    <w:p>
      <w:pPr>
        <w:pStyle w:val="BodyText"/>
      </w:pPr>
      <w:r>
        <w:t xml:space="preserve">PO No: SA-JED-2025-TS-04782</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Delivery Location</w:t>
            </w:r>
          </w:p>
        </w:tc>
        <w:tc>
          <w:tcPr/>
          <w:p>
            <w:pPr>
              <w:pStyle w:val="Compact"/>
              <w:jc w:val="left"/>
            </w:pPr>
            <w:r>
              <w:t xml:space="preserve">King Fahd Secondary School Complex, Al Salam District, Jeddah, Saudi Arabia</w:t>
            </w:r>
          </w:p>
        </w:tc>
      </w:tr>
      <w:tr>
        <w:tc>
          <w:tcPr/>
          <w:p>
            <w:pPr>
              <w:pStyle w:val="Compact"/>
              <w:jc w:val="left"/>
            </w:pPr>
            <w:r>
              <w:t xml:space="preserve">Purchasing Authority</w:t>
            </w:r>
          </w:p>
        </w:tc>
        <w:tc>
          <w:tcPr/>
          <w:p>
            <w:pPr>
              <w:pStyle w:val="Compact"/>
              <w:jc w:val="left"/>
            </w:pPr>
            <w:r>
              <w:t xml:space="preserve">Regional Education Directorate, Jeddah, Saudi Arabia</w:t>
            </w:r>
          </w:p>
        </w:tc>
        <w:tc>
          <w:tcPr/>
          <w:p>
            <w:pPr>
              <w:pStyle w:val="Compact"/>
              <w:jc w:val="left"/>
            </w:pPr>
            <w:r>
              <w:t xml:space="preserve">Vendor / Service Provider</w:t>
            </w:r>
          </w:p>
        </w:tc>
        <w:tc>
          <w:tcPr/>
          <w:p>
            <w:pPr>
              <w:pStyle w:val="Compact"/>
              <w:jc w:val="left"/>
            </w:pPr>
            <w:r>
              <w:t xml:space="preserve">Al-Nour Educational Staffing Solutions Co., Ltd. (CR: 1010456789)</w:t>
            </w:r>
          </w:p>
        </w:tc>
      </w:tr>
      <w:tr>
        <w:tc>
          <w:tcPr/>
          <w:p>
            <w:pPr>
              <w:pStyle w:val="Compact"/>
              <w:jc w:val="left"/>
            </w:pPr>
            <w:r>
              <w:t xml:space="preserve">Contact Person (Buyer)</w:t>
            </w:r>
          </w:p>
        </w:tc>
        <w:tc>
          <w:tcPr/>
          <w:p>
            <w:pPr>
              <w:pStyle w:val="Compact"/>
              <w:jc w:val="left"/>
            </w:pPr>
            <w:r>
              <w:t xml:space="preserve">Dr. Khalid Al-Otaibi, Procurement Officer</w:t>
            </w:r>
          </w:p>
        </w:tc>
        <w:tc>
          <w:tcPr/>
          <w:p>
            <w:pPr>
              <w:pStyle w:val="Compact"/>
              <w:jc w:val="left"/>
            </w:pPr>
            <w:r>
              <w:t xml:space="preserve">Contact Person (Vendor)</w:t>
            </w:r>
          </w:p>
        </w:tc>
        <w:tc>
          <w:tcPr/>
          <w:p>
            <w:pPr>
              <w:pStyle w:val="Compact"/>
              <w:jc w:val="left"/>
            </w:pPr>
            <w:r>
              <w:t xml:space="preserve">Ms. Layla Hassan, Account Manager</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Validity Period</w:t>
            </w:r>
          </w:p>
        </w:tc>
        <w:tc>
          <w:tcPr/>
          <w:p>
            <w:pPr>
              <w:pStyle w:val="Compact"/>
              <w:jc w:val="left"/>
            </w:pPr>
            <w:r>
              <w:t xml:space="preserve">1 September 2025 – 30 June 2026 (Academic Year 1447H)</w:t>
            </w:r>
          </w:p>
        </w:tc>
        <w:tc>
          <w:tcPr/>
          <w:p>
            <w:pPr>
              <w:pStyle w:val="Compact"/>
              <w:jc w:val="left"/>
            </w:pPr>
            <w:r>
              <w:t xml:space="preserve">Governing Law</w:t>
            </w:r>
          </w:p>
        </w:tc>
        <w:tc>
          <w:tcPr/>
          <w:p>
            <w:pPr>
              <w:pStyle w:val="Compact"/>
              <w:jc w:val="left"/>
            </w:pPr>
            <w:r>
              <w:t xml:space="preserve">Laws of the Kingdom of Saudi Arabia, Jeddah jurisdiction</w:t>
            </w:r>
          </w:p>
        </w:tc>
      </w:tr>
    </w:tbl>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issued by the Regional Education Directorate of Jeddah, Saudi Arabia, to procure the services of qualified</w:t>
      </w:r>
      <w:r>
        <w:t xml:space="preserve"> </w:t>
      </w:r>
      <w:r>
        <w:t xml:space="preserve">Teacher Secondary</w:t>
      </w:r>
      <w:r>
        <w:t xml:space="preserve"> </w:t>
      </w:r>
      <w:r>
        <w:t xml:space="preserve">personnel for the upcoming academic year. The purpose of this procurement is to ensure that all secondary-level educational institutions within the Jeddah metropolitan area are adequately staffed with certified and experienced secondary teachers across all mandated subject disciplines. This</w:t>
      </w:r>
      <w:r>
        <w:t xml:space="preserve"> </w:t>
      </w:r>
      <w:r>
        <w:t xml:space="preserve">Purchase Order</w:t>
      </w:r>
      <w:r>
        <w:t xml:space="preserve"> </w:t>
      </w:r>
      <w:r>
        <w:t xml:space="preserve">covers the recruitment, onboarding, deployment, and ongoing professional support of</w:t>
      </w:r>
      <w:r>
        <w:t xml:space="preserve"> </w:t>
      </w:r>
      <w:r>
        <w:t xml:space="preserve">Teacher Secondary</w:t>
      </w:r>
      <w:r>
        <w:t xml:space="preserve"> </w:t>
      </w:r>
      <w:r>
        <w:t xml:space="preserve">staff for a full academic year, in compliance with the Saudi Ministry of Education standards and the Vision 2030 educational transformation framework.</w:t>
      </w:r>
    </w:p>
    <w:p>
      <w:pPr>
        <w:pStyle w:val="BodyText"/>
      </w:pPr>
      <w:r>
        <w:t xml:space="preserve">2. LINE ITEMS &amp; SERVICE DESCRIPTIONS</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Subject / Discipline</w:t>
            </w:r>
          </w:p>
        </w:tc>
        <w:tc>
          <w:tcPr/>
          <w:p>
            <w:pPr>
              <w:pStyle w:val="Compact"/>
              <w:jc w:val="left"/>
            </w:pPr>
            <w:r>
              <w:t xml:space="preserve">Grade Level</w:t>
            </w:r>
          </w:p>
        </w:tc>
        <w:tc>
          <w:tcPr/>
          <w:p>
            <w:pPr>
              <w:pStyle w:val="Compact"/>
              <w:jc w:val="left"/>
            </w:pPr>
            <w:r>
              <w:t xml:space="preserve">Qty</w:t>
            </w:r>
          </w:p>
        </w:tc>
        <w:tc>
          <w:tcPr/>
          <w:p>
            <w:pPr>
              <w:pStyle w:val="Compact"/>
              <w:jc w:val="left"/>
            </w:pPr>
            <w:r>
              <w:t xml:space="preserve">Unit Rate (SAR/Month)</w:t>
            </w:r>
          </w:p>
        </w:tc>
        <w:tc>
          <w:tcPr/>
          <w:p>
            <w:pPr>
              <w:pStyle w:val="Compact"/>
              <w:jc w:val="left"/>
            </w:pPr>
            <w:r>
              <w:t xml:space="preserve">Total (SAR)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Certified Teacher Secondary — Mathematics (B.Sc. Mathematics, 5+ years experience, Saudi Ministry of Education certified)</w:t>
            </w:r>
          </w:p>
        </w:tc>
        <w:tc>
          <w:tcPr/>
          <w:p>
            <w:pPr>
              <w:pStyle w:val="Compact"/>
              <w:jc w:val="left"/>
            </w:pPr>
            <w:r>
              <w:t xml:space="preserve">Mathematics</w:t>
            </w:r>
          </w:p>
        </w:tc>
        <w:tc>
          <w:tcPr/>
          <w:p>
            <w:pPr>
              <w:pStyle w:val="Compact"/>
              <w:jc w:val="left"/>
            </w:pPr>
            <w:r>
              <w:t xml:space="preserve">Secondary 1–3</w:t>
            </w:r>
          </w:p>
        </w:tc>
        <w:tc>
          <w:tcPr/>
          <w:p>
            <w:pPr>
              <w:pStyle w:val="Compact"/>
              <w:jc w:val="left"/>
            </w:pPr>
            <w:r>
              <w:t xml:space="preserve">12</w:t>
            </w:r>
          </w:p>
        </w:tc>
        <w:tc>
          <w:tcPr/>
          <w:p>
            <w:pPr>
              <w:pStyle w:val="Compact"/>
              <w:jc w:val="left"/>
            </w:pPr>
            <w:r>
              <w:t xml:space="preserve">12,500</w:t>
            </w:r>
          </w:p>
        </w:tc>
        <w:tc>
          <w:tcPr/>
          <w:p>
            <w:pPr>
              <w:pStyle w:val="Compact"/>
              <w:jc w:val="left"/>
            </w:pPr>
            <w:r>
              <w:t xml:space="preserve">1,800,000</w:t>
            </w:r>
          </w:p>
        </w:tc>
        <w:tc>
          <w:tcPr/>
          <w:p>
            <w:pPr>
              <w:pStyle w:val="Compact"/>
              <w:jc w:val="left"/>
            </w:pPr>
            <w:r>
              <w:t xml:space="preserve">10 months</w:t>
            </w:r>
          </w:p>
        </w:tc>
      </w:tr>
      <w:tr>
        <w:tc>
          <w:tcPr/>
          <w:p>
            <w:pPr>
              <w:pStyle w:val="Compact"/>
              <w:jc w:val="left"/>
            </w:pPr>
            <w:r>
              <w:t xml:space="preserve">02</w:t>
            </w:r>
          </w:p>
        </w:tc>
        <w:tc>
          <w:tcPr/>
          <w:p>
            <w:pPr>
              <w:pStyle w:val="Compact"/>
              <w:jc w:val="left"/>
            </w:pPr>
            <w:r>
              <w:t xml:space="preserve">Certified Teacher Secondary — Physics (M.Sc. Physics, 4+ years experience, Ijazah from Saudi Ministry of Education)</w:t>
            </w:r>
          </w:p>
        </w:tc>
        <w:tc>
          <w:tcPr/>
          <w:p>
            <w:pPr>
              <w:pStyle w:val="Compact"/>
              <w:jc w:val="left"/>
            </w:pPr>
            <w:r>
              <w:t xml:space="preserve">Physics</w:t>
            </w:r>
          </w:p>
        </w:tc>
        <w:tc>
          <w:tcPr/>
          <w:p>
            <w:pPr>
              <w:pStyle w:val="Compact"/>
              <w:jc w:val="left"/>
            </w:pPr>
            <w:r>
              <w:t xml:space="preserve">Secondary 2–3</w:t>
            </w:r>
          </w:p>
        </w:tc>
        <w:tc>
          <w:tcPr/>
          <w:p>
            <w:pPr>
              <w:pStyle w:val="Compact"/>
              <w:jc w:val="left"/>
            </w:pPr>
            <w:r>
              <w:t xml:space="preserve">8</w:t>
            </w:r>
          </w:p>
        </w:tc>
        <w:tc>
          <w:tcPr/>
          <w:p>
            <w:pPr>
              <w:pStyle w:val="Compact"/>
              <w:jc w:val="left"/>
            </w:pPr>
            <w:r>
              <w:t xml:space="preserve">13,000</w:t>
            </w:r>
          </w:p>
        </w:tc>
        <w:tc>
          <w:tcPr/>
          <w:p>
            <w:pPr>
              <w:pStyle w:val="Compact"/>
              <w:jc w:val="left"/>
            </w:pPr>
            <w:r>
              <w:t xml:space="preserve">1,040,000</w:t>
            </w:r>
          </w:p>
        </w:tc>
        <w:tc>
          <w:tcPr/>
          <w:p>
            <w:pPr>
              <w:pStyle w:val="Compact"/>
              <w:jc w:val="left"/>
            </w:pPr>
            <w:r>
              <w:t xml:space="preserve">10 months</w:t>
            </w:r>
          </w:p>
        </w:tc>
      </w:tr>
      <w:tr>
        <w:tc>
          <w:tcPr/>
          <w:p>
            <w:pPr>
              <w:pStyle w:val="Compact"/>
              <w:jc w:val="left"/>
            </w:pPr>
            <w:r>
              <w:t xml:space="preserve">03</w:t>
            </w:r>
          </w:p>
        </w:tc>
        <w:tc>
          <w:tcPr/>
          <w:p>
            <w:pPr>
              <w:pStyle w:val="Compact"/>
              <w:jc w:val="left"/>
            </w:pPr>
            <w:r>
              <w:t xml:space="preserve">Certified Teacher Secondary — Chemistry (M.Sc. Chemistry, 4+ years experience, Saudi Ministry of Education certified)</w:t>
            </w:r>
          </w:p>
        </w:tc>
        <w:tc>
          <w:tcPr/>
          <w:p>
            <w:pPr>
              <w:pStyle w:val="Compact"/>
              <w:jc w:val="left"/>
            </w:pPr>
            <w:r>
              <w:t xml:space="preserve">Chemistry</w:t>
            </w:r>
          </w:p>
        </w:tc>
        <w:tc>
          <w:tcPr/>
          <w:p>
            <w:pPr>
              <w:pStyle w:val="Compact"/>
              <w:jc w:val="left"/>
            </w:pPr>
            <w:r>
              <w:t xml:space="preserve">Secondary 2–3</w:t>
            </w:r>
          </w:p>
        </w:tc>
        <w:tc>
          <w:tcPr/>
          <w:p>
            <w:pPr>
              <w:pStyle w:val="Compact"/>
              <w:jc w:val="left"/>
            </w:pPr>
            <w:r>
              <w:t xml:space="preserve">8</w:t>
            </w:r>
          </w:p>
        </w:tc>
        <w:tc>
          <w:tcPr/>
          <w:p>
            <w:pPr>
              <w:pStyle w:val="Compact"/>
              <w:jc w:val="left"/>
            </w:pPr>
            <w:r>
              <w:t xml:space="preserve">13,000</w:t>
            </w:r>
          </w:p>
        </w:tc>
        <w:tc>
          <w:tcPr/>
          <w:p>
            <w:pPr>
              <w:pStyle w:val="Compact"/>
              <w:jc w:val="left"/>
            </w:pPr>
            <w:r>
              <w:t xml:space="preserve">1,040,000</w:t>
            </w:r>
          </w:p>
        </w:tc>
        <w:tc>
          <w:tcPr/>
          <w:p>
            <w:pPr>
              <w:pStyle w:val="Compact"/>
              <w:jc w:val="left"/>
            </w:pPr>
            <w:r>
              <w:t xml:space="preserve">10 months</w:t>
            </w:r>
          </w:p>
        </w:tc>
      </w:tr>
      <w:tr>
        <w:tc>
          <w:tcPr/>
          <w:p>
            <w:pPr>
              <w:pStyle w:val="Compact"/>
              <w:jc w:val="left"/>
            </w:pPr>
            <w:r>
              <w:t xml:space="preserve">04</w:t>
            </w:r>
          </w:p>
        </w:tc>
        <w:tc>
          <w:tcPr/>
          <w:p>
            <w:pPr>
              <w:pStyle w:val="Compact"/>
              <w:jc w:val="left"/>
            </w:pPr>
            <w:r>
              <w:t xml:space="preserve">Certified Teacher Secondary — Biology (M.Sc. Biology, 3+ years experience, Saudi Ministry of Education certified)</w:t>
            </w:r>
          </w:p>
        </w:tc>
        <w:tc>
          <w:tcPr/>
          <w:p>
            <w:pPr>
              <w:pStyle w:val="Compact"/>
              <w:jc w:val="left"/>
            </w:pPr>
            <w:r>
              <w:t xml:space="preserve">Biology</w:t>
            </w:r>
          </w:p>
        </w:tc>
        <w:tc>
          <w:tcPr/>
          <w:p>
            <w:pPr>
              <w:pStyle w:val="Compact"/>
              <w:jc w:val="left"/>
            </w:pPr>
            <w:r>
              <w:t xml:space="preserve">Secondary 1–3</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1,200,000</w:t>
            </w:r>
          </w:p>
        </w:tc>
        <w:tc>
          <w:tcPr/>
          <w:p>
            <w:pPr>
              <w:pStyle w:val="Compact"/>
              <w:jc w:val="left"/>
            </w:pPr>
            <w:r>
              <w:t xml:space="preserve">10 months</w:t>
            </w:r>
          </w:p>
        </w:tc>
      </w:tr>
      <w:tr>
        <w:tc>
          <w:tcPr/>
          <w:p>
            <w:pPr>
              <w:pStyle w:val="Compact"/>
              <w:jc w:val="left"/>
            </w:pPr>
            <w:r>
              <w:t xml:space="preserve">05</w:t>
            </w:r>
          </w:p>
        </w:tc>
        <w:tc>
          <w:tcPr/>
          <w:p>
            <w:pPr>
              <w:pStyle w:val="Compact"/>
              <w:jc w:val="left"/>
            </w:pPr>
            <w:r>
              <w:t xml:space="preserve">Certified Teacher Secondary — English Language (M.A. English, 5+ years experience, TEFL/TESOL certified)</w:t>
            </w:r>
          </w:p>
        </w:tc>
        <w:tc>
          <w:tcPr/>
          <w:p>
            <w:pPr>
              <w:pStyle w:val="Compact"/>
              <w:jc w:val="left"/>
            </w:pPr>
            <w:r>
              <w:t xml:space="preserve">English</w:t>
            </w:r>
          </w:p>
        </w:tc>
        <w:tc>
          <w:tcPr/>
          <w:p>
            <w:pPr>
              <w:pStyle w:val="Compact"/>
              <w:jc w:val="left"/>
            </w:pPr>
            <w:r>
              <w:t xml:space="preserve">Secondary 1–3</w:t>
            </w:r>
          </w:p>
        </w:tc>
        <w:tc>
          <w:tcPr/>
          <w:p>
            <w:pPr>
              <w:pStyle w:val="Compact"/>
              <w:jc w:val="left"/>
            </w:pPr>
            <w:r>
              <w:t xml:space="preserve">15</w:t>
            </w:r>
          </w:p>
        </w:tc>
        <w:tc>
          <w:tcPr/>
          <w:p>
            <w:pPr>
              <w:pStyle w:val="Compact"/>
              <w:jc w:val="left"/>
            </w:pPr>
            <w:r>
              <w:t xml:space="preserve">11,500</w:t>
            </w:r>
          </w:p>
        </w:tc>
        <w:tc>
          <w:tcPr/>
          <w:p>
            <w:pPr>
              <w:pStyle w:val="Compact"/>
              <w:jc w:val="left"/>
            </w:pPr>
            <w:r>
              <w:t xml:space="preserve">1,725,000</w:t>
            </w:r>
          </w:p>
        </w:tc>
        <w:tc>
          <w:tcPr/>
          <w:p>
            <w:pPr>
              <w:pStyle w:val="Compact"/>
              <w:jc w:val="left"/>
            </w:pPr>
            <w:r>
              <w:t xml:space="preserve">10 months</w:t>
            </w:r>
          </w:p>
        </w:tc>
      </w:tr>
      <w:tr>
        <w:tc>
          <w:tcPr/>
          <w:p>
            <w:pPr>
              <w:pStyle w:val="Compact"/>
              <w:jc w:val="left"/>
            </w:pPr>
            <w:r>
              <w:t xml:space="preserve">06</w:t>
            </w:r>
          </w:p>
        </w:tc>
        <w:tc>
          <w:tcPr/>
          <w:p>
            <w:pPr>
              <w:pStyle w:val="Compact"/>
              <w:jc w:val="left"/>
            </w:pPr>
            <w:r>
              <w:t xml:space="preserve">Certified Teacher Secondary — Arabic Language &amp; Literature (M.A. Arabic, 5+ years experience, Saudi Ministry of Education certified)</w:t>
            </w:r>
          </w:p>
        </w:tc>
        <w:tc>
          <w:tcPr/>
          <w:p>
            <w:pPr>
              <w:pStyle w:val="Compact"/>
              <w:jc w:val="left"/>
            </w:pPr>
            <w:r>
              <w:t xml:space="preserve">Arabic</w:t>
            </w:r>
          </w:p>
        </w:tc>
        <w:tc>
          <w:tcPr/>
          <w:p>
            <w:pPr>
              <w:pStyle w:val="Compact"/>
              <w:jc w:val="left"/>
            </w:pPr>
            <w:r>
              <w:t xml:space="preserve">Secondary 1–3</w:t>
            </w:r>
          </w:p>
        </w:tc>
        <w:tc>
          <w:tcPr/>
          <w:p>
            <w:pPr>
              <w:pStyle w:val="Compact"/>
              <w:jc w:val="left"/>
            </w:pPr>
            <w:r>
              <w:t xml:space="preserve">14</w:t>
            </w:r>
          </w:p>
        </w:tc>
        <w:tc>
          <w:tcPr/>
          <w:p>
            <w:pPr>
              <w:pStyle w:val="Compact"/>
              <w:jc w:val="left"/>
            </w:pPr>
            <w:r>
              <w:t xml:space="preserve">12,000</w:t>
            </w:r>
          </w:p>
        </w:tc>
        <w:tc>
          <w:tcPr/>
          <w:p>
            <w:pPr>
              <w:pStyle w:val="Compact"/>
              <w:jc w:val="left"/>
            </w:pPr>
            <w:r>
              <w:t xml:space="preserve">1,680,000</w:t>
            </w:r>
          </w:p>
        </w:tc>
        <w:tc>
          <w:tcPr/>
          <w:p>
            <w:pPr>
              <w:pStyle w:val="Compact"/>
              <w:jc w:val="left"/>
            </w:pPr>
            <w:r>
              <w:t xml:space="preserve">10 months</w:t>
            </w:r>
          </w:p>
        </w:tc>
      </w:tr>
      <w:tr>
        <w:tc>
          <w:tcPr/>
          <w:p>
            <w:pPr>
              <w:pStyle w:val="Compact"/>
              <w:jc w:val="left"/>
            </w:pPr>
            <w:r>
              <w:t xml:space="preserve">07</w:t>
            </w:r>
          </w:p>
        </w:tc>
        <w:tc>
          <w:tcPr/>
          <w:p>
            <w:pPr>
              <w:pStyle w:val="Compact"/>
              <w:jc w:val="left"/>
            </w:pPr>
            <w:r>
              <w:t xml:space="preserve">Certified Teacher Secondary — Computer Science &amp; ICT (B.Sc. CS, 3+ years experience, Saudi Ministry of Education certified)</w:t>
            </w:r>
          </w:p>
        </w:tc>
        <w:tc>
          <w:tcPr/>
          <w:p>
            <w:pPr>
              <w:pStyle w:val="Compact"/>
              <w:jc w:val="left"/>
            </w:pPr>
            <w:r>
              <w:t xml:space="preserve">Computer Science</w:t>
            </w:r>
          </w:p>
        </w:tc>
        <w:tc>
          <w:tcPr/>
          <w:p>
            <w:pPr>
              <w:pStyle w:val="Compact"/>
              <w:jc w:val="left"/>
            </w:pPr>
            <w:r>
              <w:t xml:space="preserve">Secondary 1–3</w:t>
            </w:r>
          </w:p>
        </w:tc>
        <w:tc>
          <w:tcPr/>
          <w:p>
            <w:pPr>
              <w:pStyle w:val="Compact"/>
              <w:jc w:val="left"/>
            </w:pPr>
            <w:r>
              <w:t xml:space="preserve">10</w:t>
            </w:r>
          </w:p>
        </w:tc>
        <w:tc>
          <w:tcPr/>
          <w:p>
            <w:pPr>
              <w:pStyle w:val="Compact"/>
              <w:jc w:val="left"/>
            </w:pPr>
            <w:r>
              <w:t xml:space="preserve">13,500</w:t>
            </w:r>
          </w:p>
        </w:tc>
        <w:tc>
          <w:tcPr/>
          <w:p>
            <w:pPr>
              <w:pStyle w:val="Compact"/>
              <w:jc w:val="left"/>
            </w:pPr>
            <w:r>
              <w:t xml:space="preserve">1,350,000</w:t>
            </w:r>
          </w:p>
        </w:tc>
        <w:tc>
          <w:tcPr/>
          <w:p>
            <w:pPr>
              <w:pStyle w:val="Compact"/>
              <w:jc w:val="left"/>
            </w:pPr>
            <w:r>
              <w:t xml:space="preserve">10 months</w:t>
            </w:r>
          </w:p>
        </w:tc>
      </w:tr>
      <w:tr>
        <w:tc>
          <w:tcPr/>
          <w:p>
            <w:pPr>
              <w:pStyle w:val="Compact"/>
              <w:jc w:val="left"/>
            </w:pPr>
            <w:r>
              <w:t xml:space="preserve">08</w:t>
            </w:r>
          </w:p>
        </w:tc>
        <w:tc>
          <w:tcPr/>
          <w:p>
            <w:pPr>
              <w:pStyle w:val="Compact"/>
              <w:jc w:val="left"/>
            </w:pPr>
            <w:r>
              <w:t xml:space="preserve">Certified Teacher Secondary — Social Studies &amp; Islamic Education (M.A. Islamic Studies, 4+ years experience)</w:t>
            </w:r>
          </w:p>
        </w:tc>
        <w:tc>
          <w:tcPr/>
          <w:p>
            <w:pPr>
              <w:pStyle w:val="Compact"/>
              <w:jc w:val="left"/>
            </w:pPr>
            <w:r>
              <w:t xml:space="preserve">Social Studies / Islamic Ed.</w:t>
            </w:r>
          </w:p>
        </w:tc>
        <w:tc>
          <w:tcPr/>
          <w:p>
            <w:pPr>
              <w:pStyle w:val="Compact"/>
              <w:jc w:val="left"/>
            </w:pPr>
            <w:r>
              <w:t xml:space="preserve">Secondary 1–3</w:t>
            </w:r>
          </w:p>
        </w:tc>
        <w:tc>
          <w:tcPr/>
          <w:p>
            <w:pPr>
              <w:pStyle w:val="Compact"/>
              <w:jc w:val="left"/>
            </w:pPr>
            <w:r>
              <w:t xml:space="preserve">12</w:t>
            </w:r>
          </w:p>
        </w:tc>
        <w:tc>
          <w:tcPr/>
          <w:p>
            <w:pPr>
              <w:pStyle w:val="Compact"/>
              <w:jc w:val="left"/>
            </w:pPr>
            <w:r>
              <w:t xml:space="preserve">11,500</w:t>
            </w:r>
          </w:p>
        </w:tc>
        <w:tc>
          <w:tcPr/>
          <w:p>
            <w:pPr>
              <w:pStyle w:val="Compact"/>
              <w:jc w:val="left"/>
            </w:pPr>
            <w:r>
              <w:t xml:space="preserve">1,380,000</w:t>
            </w:r>
          </w:p>
        </w:tc>
        <w:tc>
          <w:tcPr/>
          <w:p>
            <w:pPr>
              <w:pStyle w:val="Compact"/>
              <w:jc w:val="left"/>
            </w:pPr>
            <w:r>
              <w:t xml:space="preserve">10 months</w:t>
            </w:r>
          </w:p>
        </w:tc>
      </w:tr>
      <w:tr>
        <w:tc>
          <w:tcPr/>
          <w:p>
            <w:pPr>
              <w:pStyle w:val="Compact"/>
              <w:jc w:val="left"/>
            </w:pPr>
            <w:r>
              <w:t xml:space="preserve">09</w:t>
            </w:r>
          </w:p>
        </w:tc>
        <w:tc>
          <w:tcPr/>
          <w:p>
            <w:pPr>
              <w:pStyle w:val="Compact"/>
              <w:jc w:val="left"/>
            </w:pPr>
            <w:r>
              <w:t xml:space="preserve">Teacher Secondary Professional Development Program (Workshops, training modules, and certification support for all deployed secondary teachers)</w:t>
            </w:r>
          </w:p>
        </w:tc>
        <w:tc>
          <w:tcPr/>
          <w:p>
            <w:pPr>
              <w:pStyle w:val="Compact"/>
              <w:jc w:val="left"/>
            </w:pPr>
            <w:r>
              <w:t xml:space="preserve">All Subjects</w:t>
            </w:r>
          </w:p>
        </w:tc>
        <w:tc>
          <w:tcPr/>
          <w:p>
            <w:pPr>
              <w:pStyle w:val="Compact"/>
              <w:jc w:val="left"/>
            </w:pPr>
            <w:r>
              <w:t xml:space="preserve">Secondary 1–3</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Full year</w:t>
            </w:r>
          </w:p>
        </w:tc>
      </w:tr>
      <w:tr>
        <w:tc>
          <w:tcPr/>
          <w:p>
            <w:pPr>
              <w:pStyle w:val="Compact"/>
              <w:jc w:val="left"/>
            </w:pPr>
            <w:r>
              <w:t xml:space="preserve">10</w:t>
            </w:r>
          </w:p>
        </w:tc>
        <w:tc>
          <w:tcPr/>
          <w:p>
            <w:pPr>
              <w:pStyle w:val="Compact"/>
              <w:jc w:val="left"/>
            </w:pPr>
            <w:r>
              <w:t xml:space="preserve">Teacher Secondary Onboarding &amp; Administrative Support (Visa processing, Iqama, housing allocation, orientation in Jeddah, Saudi Arabia)</w:t>
            </w:r>
          </w:p>
        </w:tc>
        <w:tc>
          <w:tcPr/>
          <w:p>
            <w:pPr>
              <w:pStyle w:val="Compact"/>
              <w:jc w:val="left"/>
            </w:pPr>
            <w:r>
              <w:t xml:space="preserve">All Subjects</w:t>
            </w:r>
          </w:p>
        </w:tc>
        <w:tc>
          <w:tcPr/>
          <w:p>
            <w:pPr>
              <w:pStyle w:val="Compact"/>
              <w:jc w:val="left"/>
            </w:pPr>
            <w:r>
              <w:t xml:space="preserve">Secondary 1–3</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One-time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12,645,000.00</w:t>
            </w:r>
          </w:p>
        </w:tc>
      </w:tr>
      <w:tr>
        <w:tc>
          <w:tcPr/>
          <w:p>
            <w:pPr>
              <w:pStyle w:val="Compact"/>
              <w:jc w:val="left"/>
            </w:pPr>
            <w:r>
              <w:t xml:space="preserve">VAT (15% — Kingdom of Saudi Arabia)</w:t>
            </w:r>
          </w:p>
        </w:tc>
        <w:tc>
          <w:tcPr/>
          <w:p>
            <w:pPr>
              <w:pStyle w:val="Compact"/>
              <w:jc w:val="right"/>
            </w:pPr>
            <w:r>
              <w:t xml:space="preserve">1,896,750.00</w:t>
            </w:r>
          </w:p>
        </w:tc>
      </w:tr>
      <w:tr>
        <w:tc>
          <w:tcPr/>
          <w:p>
            <w:pPr>
              <w:pStyle w:val="Compact"/>
              <w:jc w:val="left"/>
            </w:pPr>
            <w:r>
              <w:t xml:space="preserve">GRAND TOTAL (SAR)</w:t>
            </w:r>
          </w:p>
        </w:tc>
        <w:tc>
          <w:tcPr/>
          <w:p>
            <w:pPr>
              <w:pStyle w:val="Compact"/>
              <w:jc w:val="right"/>
            </w:pPr>
            <w:r>
              <w:t xml:space="preserve">14,541,750.00</w:t>
            </w:r>
          </w:p>
        </w:tc>
      </w:tr>
    </w:tbl>
    <w:p>
      <w:pPr>
        <w:pStyle w:val="BodyText"/>
      </w:pPr>
      <w:r>
        <w:t xml:space="preserve">3. TERMS AND CONDITIONS</w:t>
      </w:r>
    </w:p>
    <w:p>
      <w:pPr>
        <w:numPr>
          <w:ilvl w:val="0"/>
          <w:numId w:val="1001"/>
        </w:numPr>
        <w:pStyle w:val="Compact"/>
      </w:pPr>
      <w:r>
        <w:t xml:space="preserve">All</w:t>
      </w:r>
      <w:r>
        <w:t xml:space="preserve"> </w:t>
      </w:r>
      <w:r>
        <w:t xml:space="preserve">Teacher Secondary</w:t>
      </w:r>
      <w:r>
        <w:t xml:space="preserve"> </w:t>
      </w:r>
      <w:r>
        <w:t xml:space="preserve">personnel engaged under this</w:t>
      </w:r>
      <w:r>
        <w:t xml:space="preserve"> </w:t>
      </w:r>
      <w:r>
        <w:t xml:space="preserve">Purchase Order</w:t>
      </w:r>
      <w:r>
        <w:t xml:space="preserve"> </w:t>
      </w:r>
      <w:r>
        <w:t xml:space="preserve">must hold a valid Ijazah (teaching license) issued by the Saudi Ministry of Education and must possess a minimum of a Bachelor's degree in their respective subject area. Master's degree holders will receive the premium rate as specified in the line items above.</w:t>
      </w:r>
    </w:p>
    <w:p>
      <w:pPr>
        <w:numPr>
          <w:ilvl w:val="0"/>
          <w:numId w:val="1001"/>
        </w:numPr>
        <w:pStyle w:val="Compact"/>
      </w:pPr>
      <w:r>
        <w:t xml:space="preserve">The vendor, Al-Nour Educational Staffing Solutions Co., Ltd., is responsible for the complete onboarding process of all</w:t>
      </w:r>
      <w:r>
        <w:t xml:space="preserve"> </w:t>
      </w:r>
      <w:r>
        <w:t xml:space="preserve">Teacher Secondary</w:t>
      </w:r>
      <w:r>
        <w:t xml:space="preserve"> </w:t>
      </w:r>
      <w:r>
        <w:t xml:space="preserve">staff, including but not limited to: work visa procurement, Iqama (residence permit) issuance, medical examination, housing arrangement in the Jeddah, Saudi Arabia area, and initial orientation to the Saudi educational system and cultural norms.</w:t>
      </w:r>
    </w:p>
    <w:p>
      <w:pPr>
        <w:numPr>
          <w:ilvl w:val="0"/>
          <w:numId w:val="1001"/>
        </w:numPr>
        <w:pStyle w:val="Compact"/>
      </w:pPr>
      <w:r>
        <w:t xml:space="preserve">Payment shall be processed in monthly installments via bank transfer to the vendor's designated account in Saudi Arabia. Invoices must be submitted by the 5th of each month for the preceding month's services. Late payments shall incur a penalty of 1.5% per month as per Saudi commercial law.</w:t>
      </w:r>
    </w:p>
    <w:p>
      <w:pPr>
        <w:numPr>
          <w:ilvl w:val="0"/>
          <w:numId w:val="1001"/>
        </w:numPr>
        <w:pStyle w:val="Compact"/>
      </w:pPr>
      <w:r>
        <w:t xml:space="preserve">The vendor guarantees a minimum 95% attendance rate for all deployed</w:t>
      </w:r>
      <w:r>
        <w:t xml:space="preserve"> </w:t>
      </w:r>
      <w:r>
        <w:t xml:space="preserve">Teacher Secondary</w:t>
      </w:r>
      <w:r>
        <w:t xml:space="preserve"> </w:t>
      </w:r>
      <w:r>
        <w:t xml:space="preserve">staff. In the event of a teacher's absence exceeding three consecutive days without approved leave, the vendor shall provide a qualified replacement within five (5) business days at no additional cost to the purchasing authority.</w:t>
      </w:r>
    </w:p>
    <w:p>
      <w:pPr>
        <w:numPr>
          <w:ilvl w:val="0"/>
          <w:numId w:val="1001"/>
        </w:numPr>
        <w:pStyle w:val="Compact"/>
      </w:pPr>
      <w:r>
        <w:t xml:space="preserve">All</w:t>
      </w:r>
      <w:r>
        <w:t xml:space="preserve"> </w:t>
      </w:r>
      <w:r>
        <w:t xml:space="preserve">Teacher Secondary</w:t>
      </w:r>
      <w:r>
        <w:t xml:space="preserve"> </w:t>
      </w:r>
      <w:r>
        <w:t xml:space="preserve">personnel shall be subject to the Saudi Ministry of Education's code of conduct, performance evaluation criteria, and professional development requirements. The vendor shall facilitate all mandatory training sessions and workshops as outlined in Item 09 of this</w:t>
      </w:r>
      <w:r>
        <w:t xml:space="preserve"> </w:t>
      </w:r>
      <w:r>
        <w:t xml:space="preserve">Purchase Order</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the laws of the Kingdom of Saudi Arabia. Any disputes arising from this agreement shall be resolved through the competent courts in Jeddah, Saudi Arabia, or through arbitration under the Saudi Center for Commercial Arbitration (SCCA) if both parties agree in writing.</w:t>
      </w:r>
    </w:p>
    <w:p>
      <w:pPr>
        <w:numPr>
          <w:ilvl w:val="0"/>
          <w:numId w:val="1001"/>
        </w:numPr>
        <w:pStyle w:val="Compact"/>
      </w:pPr>
      <w:r>
        <w:t xml:space="preserve">The purchasing authority reserves the right to terminate this</w:t>
      </w:r>
      <w:r>
        <w:t xml:space="preserve"> </w:t>
      </w:r>
      <w:r>
        <w:t xml:space="preserve">Purchase Order</w:t>
      </w:r>
      <w:r>
        <w:t xml:space="preserve"> </w:t>
      </w:r>
      <w:r>
        <w:t xml:space="preserve">with thirty (30) days' written notice in the event of material breach by the vendor, failure to meet staffing requirements, or non-compliance with Saudi Ministry of Education regulations.</w:t>
      </w:r>
    </w:p>
    <w:p>
      <w:pPr>
        <w:numPr>
          <w:ilvl w:val="0"/>
          <w:numId w:val="1001"/>
        </w:numPr>
        <w:pStyle w:val="Compact"/>
      </w:pPr>
      <w:r>
        <w:t xml:space="preserve">All data related to</w:t>
      </w:r>
      <w:r>
        <w:t xml:space="preserve"> </w:t>
      </w:r>
      <w:r>
        <w:t xml:space="preserve">Teacher Secondary</w:t>
      </w:r>
      <w:r>
        <w:t xml:space="preserve"> </w:t>
      </w:r>
      <w:r>
        <w:t xml:space="preserve">personnel, including personal information, academic records, and performance evaluations, shall be handled in strict accordance with the Saudi Personal Data Protection Law (PDPL) and stored on servers located within the Kingdom of Saudi Arabia.</w:t>
      </w:r>
    </w:p>
    <w:p>
      <w:pPr>
        <w:numPr>
          <w:ilvl w:val="0"/>
          <w:numId w:val="1001"/>
        </w:numPr>
        <w:pStyle w:val="Compact"/>
      </w:pPr>
      <w:r>
        <w:t xml:space="preserve">The vendor shall maintain comprehensive insurance coverage for all</w:t>
      </w:r>
      <w:r>
        <w:t xml:space="preserve"> </w:t>
      </w:r>
      <w:r>
        <w:t xml:space="preserve">Teacher Secondary</w:t>
      </w:r>
      <w:r>
        <w:t xml:space="preserve"> </w:t>
      </w:r>
      <w:r>
        <w:t xml:space="preserve">staff, including medical, accident, and liability insurance, for the entire duration of this</w:t>
      </w:r>
      <w:r>
        <w:t xml:space="preserve"> </w:t>
      </w:r>
      <w:r>
        <w:t xml:space="preserve">Purchase Order</w:t>
      </w:r>
      <w:r>
        <w:t xml:space="preserve">.</w:t>
      </w:r>
    </w:p>
    <w:p>
      <w:pPr>
        <w:numPr>
          <w:ilvl w:val="0"/>
          <w:numId w:val="1001"/>
        </w:numPr>
        <w:pStyle w:val="Compact"/>
      </w:pPr>
      <w:r>
        <w:t xml:space="preserve">This</w:t>
      </w:r>
      <w:r>
        <w:t xml:space="preserve"> </w:t>
      </w:r>
      <w:r>
        <w:t xml:space="preserve">Purchase Order</w:t>
      </w:r>
      <w:r>
        <w:t xml:space="preserve"> </w:t>
      </w:r>
      <w:r>
        <w:t xml:space="preserve">is valid for the academic year 1447H (September 2025 – June 2026) and may be renewed for subsequent academic years subject to mutual written agreement and budgetary approval from the Regional Education Directorate, Jeddah, Saudi Arabia.</w:t>
      </w:r>
    </w:p>
    <w:p>
      <w:pPr>
        <w:pStyle w:val="FirstParagraph"/>
      </w:pPr>
      <w:r>
        <w:t xml:space="preserve">4. AUTHORIZATION &amp; SIGNATURES</w:t>
      </w:r>
    </w:p>
    <w:p>
      <w:pPr>
        <w:pStyle w:val="BodyText"/>
      </w:pPr>
      <w:r>
        <w:t xml:space="preserve">Prepared By (Purchasing Authority)</w:t>
      </w:r>
    </w:p>
    <w:p>
      <w:pPr>
        <w:pStyle w:val="BodyText"/>
      </w:pPr>
      <w:r>
        <w:rPr>
          <w:bCs/>
          <w:b/>
        </w:rPr>
        <w:t xml:space="preserve">Dr. Khalid Al-Otaibi</w:t>
      </w:r>
      <w:r>
        <w:br/>
      </w:r>
      <w:r>
        <w:t xml:space="preserve">Procurement Officer</w:t>
      </w:r>
      <w:r>
        <w:br/>
      </w:r>
      <w:r>
        <w:t xml:space="preserve">Regional Education Directorate, Jeddah</w:t>
      </w:r>
      <w:r>
        <w:br/>
      </w:r>
      <w:r>
        <w:t xml:space="preserve">Saudi Arabia</w:t>
      </w:r>
      <w:r>
        <w:br/>
      </w:r>
      <w:r>
        <w:t xml:space="preserve">Date: _______________</w:t>
      </w:r>
    </w:p>
    <w:p>
      <w:pPr>
        <w:pStyle w:val="BodyText"/>
      </w:pPr>
      <w:r>
        <w:t xml:space="preserve">Approved By (Purchasing Authority)</w:t>
      </w:r>
    </w:p>
    <w:p>
      <w:pPr>
        <w:pStyle w:val="BodyText"/>
      </w:pPr>
      <w:r>
        <w:rPr>
          <w:bCs/>
          <w:b/>
        </w:rPr>
        <w:t xml:space="preserve">Prof. Abdullah Al-Shammari</w:t>
      </w:r>
      <w:r>
        <w:br/>
      </w:r>
      <w:r>
        <w:t xml:space="preserve">Director, Regional Education Directorate</w:t>
      </w:r>
      <w:r>
        <w:br/>
      </w:r>
      <w:r>
        <w:t xml:space="preserve">Jeddah, Saudi Arabia</w:t>
      </w:r>
      <w:r>
        <w:br/>
      </w:r>
      <w:r>
        <w:t xml:space="preserve">Date: _______________</w:t>
      </w:r>
    </w:p>
    <w:p>
      <w:pPr>
        <w:pStyle w:val="BodyText"/>
      </w:pPr>
      <w:r>
        <w:t xml:space="preserve">Accepted By (Vendor)</w:t>
      </w:r>
    </w:p>
    <w:p>
      <w:pPr>
        <w:pStyle w:val="BodyText"/>
      </w:pPr>
      <w:r>
        <w:rPr>
          <w:bCs/>
          <w:b/>
        </w:rPr>
        <w:t xml:space="preserve">Ms. Layla Hassan</w:t>
      </w:r>
      <w:r>
        <w:br/>
      </w:r>
      <w:r>
        <w:t xml:space="preserve">Account Manager</w:t>
      </w:r>
      <w:r>
        <w:br/>
      </w:r>
      <w:r>
        <w:t xml:space="preserve">Al-Nour Educational Staffing Solutions Co., Ltd.</w:t>
      </w:r>
      <w:r>
        <w:br/>
      </w:r>
      <w:r>
        <w:t xml:space="preserve">Jeddah, Saudi Arabia</w:t>
      </w:r>
      <w:r>
        <w:br/>
      </w:r>
      <w:r>
        <w:t xml:space="preserve">Date: _______________</w:t>
      </w:r>
    </w:p>
    <w:p>
      <w:pPr>
        <w:pStyle w:val="BodyText"/>
      </w:pPr>
      <w:r>
        <w:t xml:space="preserve">This Purchase Order (PO No: SA-JED-2025-TS-04782) is an official procurement document issued by the Regional Education Directorate, Jeddah, Saudi Arabia, for the engagement of Teacher Secondary services.</w:t>
      </w:r>
      <w:r>
        <w:t xml:space="preserve"> </w:t>
      </w:r>
      <w:r>
        <w:t xml:space="preserve">This document is valid only when signed and stamped by all authorized parties. Unauthorized reproduction or distribution is prohibited under Saudi Arabian law.</w:t>
      </w:r>
      <w:r>
        <w:t xml:space="preserve"> </w:t>
      </w:r>
      <w:r>
        <w:t xml:space="preserve">© 2025 Regional Education Directorate, Jeddah,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Services - Saudi Arabia Jeddah</dc:title>
  <dc:creator/>
  <dc:language>en</dc:language>
  <cp:keywords/>
  <dcterms:created xsi:type="dcterms:W3CDTF">2026-10-10T07:33:22Z</dcterms:created>
  <dcterms:modified xsi:type="dcterms:W3CDTF">2026-10-10T07:33:22Z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