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rPr>
          <w:bCs/>
          <w:b/>
        </w:rPr>
        <w:t xml:space="preserve">Departament d'Educació – Generalitat de Catalunya</w:t>
      </w:r>
    </w:p>
    <w:p>
      <w:pPr>
        <w:pStyle w:val="BodyText"/>
      </w:pPr>
      <w:r>
        <w:t xml:space="preserve">Av. Diagonal 663, 08029 Barcelona, Spain</w:t>
      </w:r>
    </w:p>
    <w:p>
      <w:pPr>
        <w:pStyle w:val="BodyText"/>
      </w:pPr>
      <w:r>
        <w:t xml:space="preserve">Reference: PO-2025-BCN-SEC-0472</w:t>
      </w:r>
    </w:p>
    <w:bookmarkEnd w:id="20"/>
    <w:p>
      <w:pPr>
        <w:pStyle w:val="BodyText"/>
      </w:pPr>
      <w:r>
        <w:rPr>
          <w:bCs/>
          <w:b/>
        </w:rPr>
        <w:t xml:space="preserve">Purchase Order No.:</w:t>
      </w:r>
      <w:r>
        <w:t xml:space="preserve"> </w:t>
      </w:r>
      <w:r>
        <w:t xml:space="preserve">PO-2025-BCN-SEC-0472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Buyer:</w:t>
      </w:r>
      <w:r>
        <w:t xml:space="preserve"> </w:t>
      </w:r>
      <w:r>
        <w:t xml:space="preserve">Institut d'Educació Secundària de Barcelona</w:t>
      </w:r>
    </w:p>
    <w:p>
      <w:pPr>
        <w:pStyle w:val="BodyText"/>
      </w:pPr>
      <w:r>
        <w:rPr>
          <w:bCs/>
          <w:b/>
        </w:rPr>
        <w:t xml:space="preserve">Address:</w:t>
      </w:r>
      <w:r>
        <w:t xml:space="preserve"> </w:t>
      </w:r>
      <w:r>
        <w:t xml:space="preserve">Carrer de la Pau 45, 08010 Barcelona, Spain</w:t>
      </w:r>
    </w:p>
    <w:p>
      <w:pPr>
        <w:pStyle w:val="BodyText"/>
      </w:pPr>
      <w:r>
        <w:rPr>
          <w:bCs/>
          <w:b/>
        </w:rPr>
        <w:t xml:space="preserve">Contact:</w:t>
      </w:r>
      <w:r>
        <w:t xml:space="preserve"> </w:t>
      </w:r>
      <w:r>
        <w:t xml:space="preserve">Maria Ferrer, Administrative Director</w:t>
      </w:r>
    </w:p>
    <w:p>
      <w:pPr>
        <w:pStyle w:val="BodyText"/>
      </w:pPr>
      <w:r>
        <w:rPr>
          <w:bCs/>
          <w:b/>
        </w:rPr>
        <w:t xml:space="preserve">Email:</w:t>
      </w:r>
      <w:r>
        <w:t xml:space="preserve"> </w:t>
      </w:r>
      <w:r>
        <w:t xml:space="preserve">m.ferrer@educacio.gencat.cat</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EduTech Iberia S.L.</w:t>
            </w:r>
          </w:p>
        </w:tc>
      </w:tr>
      <w:tr>
        <w:tc>
          <w:tcPr/>
          <w:p>
            <w:pPr>
              <w:pStyle w:val="Compact"/>
              <w:jc w:val="left"/>
            </w:pPr>
            <w:r>
              <w:rPr>
                <w:bCs/>
                <w:b/>
              </w:rPr>
              <w:t xml:space="preserve">Address:</w:t>
            </w:r>
          </w:p>
        </w:tc>
        <w:tc>
          <w:tcPr/>
          <w:p>
            <w:pPr>
              <w:pStyle w:val="Compact"/>
              <w:jc w:val="left"/>
            </w:pPr>
            <w:r>
              <w:t xml:space="preserve">Passeig de Gràcia 88, 08008 Barcelona, Spain</w:t>
            </w:r>
          </w:p>
        </w:tc>
      </w:tr>
      <w:tr>
        <w:tc>
          <w:tcPr/>
          <w:p>
            <w:pPr>
              <w:pStyle w:val="Compact"/>
              <w:jc w:val="left"/>
            </w:pPr>
            <w:r>
              <w:rPr>
                <w:bCs/>
                <w:b/>
              </w:rPr>
              <w:t xml:space="preserve">VAT Number (NIF):</w:t>
            </w:r>
          </w:p>
        </w:tc>
        <w:tc>
          <w:tcPr/>
          <w:p>
            <w:pPr>
              <w:pStyle w:val="Compact"/>
              <w:jc w:val="left"/>
            </w:pPr>
            <w:r>
              <w:t xml:space="preserve">B-65432109</w:t>
            </w:r>
          </w:p>
        </w:tc>
      </w:tr>
      <w:tr>
        <w:tc>
          <w:tcPr/>
          <w:p>
            <w:pPr>
              <w:pStyle w:val="Compact"/>
              <w:jc w:val="left"/>
            </w:pPr>
            <w:r>
              <w:rPr>
                <w:bCs/>
                <w:b/>
              </w:rPr>
              <w:t xml:space="preserve">Contact Person:</w:t>
            </w:r>
          </w:p>
        </w:tc>
        <w:tc>
          <w:tcPr/>
          <w:p>
            <w:pPr>
              <w:pStyle w:val="Compact"/>
              <w:jc w:val="left"/>
            </w:pPr>
            <w:r>
              <w:t xml:space="preserve">Jordi Puig, Sales Manager</w:t>
            </w:r>
          </w:p>
        </w:tc>
      </w:tr>
      <w:tr>
        <w:tc>
          <w:tcPr/>
          <w:p>
            <w:pPr>
              <w:pStyle w:val="Compact"/>
              <w:jc w:val="left"/>
            </w:pPr>
            <w:r>
              <w:rPr>
                <w:bCs/>
                <w:b/>
              </w:rPr>
              <w:t xml:space="preserve">Phone:</w:t>
            </w:r>
          </w:p>
        </w:tc>
        <w:tc>
          <w:tcPr/>
          <w:p>
            <w:pPr>
              <w:pStyle w:val="Compact"/>
              <w:jc w:val="left"/>
            </w:pPr>
            <w:r>
              <w:t xml:space="preserve">+34 93 555 1234</w:t>
            </w:r>
          </w:p>
        </w:tc>
      </w:tr>
      <w:tr>
        <w:tc>
          <w:tcPr/>
          <w:p>
            <w:pPr>
              <w:pStyle w:val="Compact"/>
              <w:jc w:val="left"/>
            </w:pPr>
            <w:r>
              <w:rPr>
                <w:bCs/>
                <w:b/>
              </w:rPr>
              <w:t xml:space="preserve">Email:</w:t>
            </w:r>
          </w:p>
        </w:tc>
        <w:tc>
          <w:tcPr/>
          <w:p>
            <w:pPr>
              <w:pStyle w:val="Compact"/>
              <w:jc w:val="left"/>
            </w:pPr>
            <w:r>
              <w:t xml:space="preserve">j.puig@edutechiberia.es</w:t>
            </w:r>
          </w:p>
        </w:tc>
      </w:tr>
    </w:tbl>
    <w:p>
      <w:pPr>
        <w:pStyle w:val="BodyText"/>
      </w:pPr>
      <w:r>
        <w:t xml:space="preserve">Purpose of This Purchase Order</w:t>
      </w:r>
    </w:p>
    <w:p>
      <w:pPr>
        <w:pStyle w:val="BodyText"/>
      </w:pPr>
      <w:r>
        <w:t xml:space="preserve">This</w:t>
      </w:r>
      <w:r>
        <w:t xml:space="preserve"> </w:t>
      </w:r>
      <w:r>
        <w:t xml:space="preserve">Purchase Order</w:t>
      </w:r>
      <w:r>
        <w:t xml:space="preserve"> </w:t>
      </w:r>
      <w:r>
        <w:t xml:space="preserve">is issued by the Institut d'Educació Secundària de Barcelona to procure educational materials, technology, and professional development resources specifically designated for the</w:t>
      </w:r>
      <w:r>
        <w:t xml:space="preserve"> </w:t>
      </w:r>
      <w:r>
        <w:t xml:space="preserve">Teacher Secondary</w:t>
      </w:r>
      <w:r>
        <w:t xml:space="preserve"> </w:t>
      </w:r>
      <w:r>
        <w:t xml:space="preserve">staff of the institution. The procurement is conducted in accordance with the public tendering regulations of the Generalitat de Catalunya and the European Union framework for public procurement within the territory of</w:t>
      </w:r>
      <w:r>
        <w:t xml:space="preserve"> </w:t>
      </w:r>
      <w:r>
        <w:t xml:space="preserve">Spain Barcelona</w:t>
      </w:r>
      <w:r>
        <w:t xml:space="preserve">. All items listed below are intended to support the academic year 2025–2026 and to ensure that every</w:t>
      </w:r>
      <w:r>
        <w:t xml:space="preserve"> </w:t>
      </w:r>
      <w:r>
        <w:t xml:space="preserve">Teacher Secondary</w:t>
      </w:r>
      <w:r>
        <w:t xml:space="preserve"> </w:t>
      </w:r>
      <w:r>
        <w:t xml:space="preserve">assigned to the institution is fully equipped to deliver high-quality instruction in the secondary education curriculum as mandated by the LOMLOE (Ley Orgánica de Modificación de la LOE) in force across</w:t>
      </w:r>
      <w:r>
        <w:t xml:space="preserve"> </w:t>
      </w:r>
      <w:r>
        <w:t xml:space="preserve">Spain Barcelona</w:t>
      </w:r>
      <w:r>
        <w:t xml:space="preserve">.</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Interactive digital whiteboard (86-inch) for Teacher Secondary classroom use – Science Department</w:t>
            </w:r>
          </w:p>
        </w:tc>
        <w:tc>
          <w:tcPr/>
          <w:p>
            <w:pPr>
              <w:pStyle w:val="Compact"/>
              <w:jc w:val="left"/>
            </w:pPr>
            <w:r>
              <w:t xml:space="preserve">4</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Laptop (15.6-inch, 16 GB RAM, 512 GB SSD) assigned to each Teacher Secondary – Humanities Department</w:t>
            </w:r>
          </w:p>
        </w:tc>
        <w:tc>
          <w:tcPr/>
          <w:p>
            <w:pPr>
              <w:pStyle w:val="Compact"/>
              <w:jc w:val="left"/>
            </w:pPr>
            <w:r>
              <w:t xml:space="preserve">12</w:t>
            </w:r>
          </w:p>
        </w:tc>
        <w:tc>
          <w:tcPr/>
          <w:p>
            <w:pPr>
              <w:pStyle w:val="Compact"/>
              <w:jc w:val="left"/>
            </w:pPr>
            <w:r>
              <w:t xml:space="preserve">1,120.00</w:t>
            </w:r>
          </w:p>
        </w:tc>
        <w:tc>
          <w:tcPr/>
          <w:p>
            <w:pPr>
              <w:pStyle w:val="Compact"/>
              <w:jc w:val="left"/>
            </w:pPr>
            <w:r>
              <w:t xml:space="preserve">13,440.00</w:t>
            </w:r>
          </w:p>
        </w:tc>
      </w:tr>
      <w:tr>
        <w:tc>
          <w:tcPr/>
          <w:p>
            <w:pPr>
              <w:pStyle w:val="Compact"/>
              <w:jc w:val="left"/>
            </w:pPr>
            <w:r>
              <w:t xml:space="preserve">3</w:t>
            </w:r>
          </w:p>
        </w:tc>
        <w:tc>
          <w:tcPr/>
          <w:p>
            <w:pPr>
              <w:pStyle w:val="Compact"/>
              <w:jc w:val="left"/>
            </w:pPr>
            <w:r>
              <w:t xml:space="preserve">Professional development course: "Innovative Pedagogy for Teacher Secondary in Spain Barcelona" (3-day workshop, certified by the Departament d'Educació)</w:t>
            </w:r>
          </w:p>
        </w:tc>
        <w:tc>
          <w:tcPr/>
          <w:p>
            <w:pPr>
              <w:pStyle w:val="Compact"/>
              <w:jc w:val="left"/>
            </w:pPr>
            <w:r>
              <w:t xml:space="preserve">25</w:t>
            </w:r>
          </w:p>
        </w:tc>
        <w:tc>
          <w:tcPr/>
          <w:p>
            <w:pPr>
              <w:pStyle w:val="Compact"/>
              <w:jc w:val="left"/>
            </w:pPr>
            <w:r>
              <w:t xml:space="preserve">380.00</w:t>
            </w:r>
          </w:p>
        </w:tc>
        <w:tc>
          <w:tcPr/>
          <w:p>
            <w:pPr>
              <w:pStyle w:val="Compact"/>
              <w:jc w:val="left"/>
            </w:pPr>
            <w:r>
              <w:t xml:space="preserve">9,500.00</w:t>
            </w:r>
          </w:p>
        </w:tc>
      </w:tr>
      <w:tr>
        <w:tc>
          <w:tcPr/>
          <w:p>
            <w:pPr>
              <w:pStyle w:val="Compact"/>
              <w:jc w:val="left"/>
            </w:pPr>
            <w:r>
              <w:t xml:space="preserve">4</w:t>
            </w:r>
          </w:p>
        </w:tc>
        <w:tc>
          <w:tcPr/>
          <w:p>
            <w:pPr>
              <w:pStyle w:val="Compact"/>
              <w:jc w:val="left"/>
            </w:pPr>
            <w:r>
              <w:t xml:space="preserve">Updated secondary school textbook set (Catalan and Spanish editions) for Teacher Secondary – Mathematics and Physics, 2025 edition</w:t>
            </w:r>
          </w:p>
        </w:tc>
        <w:tc>
          <w:tcPr/>
          <w:p>
            <w:pPr>
              <w:pStyle w:val="Compact"/>
              <w:jc w:val="left"/>
            </w:pPr>
            <w:r>
              <w:t xml:space="preserve">300</w:t>
            </w:r>
          </w:p>
        </w:tc>
        <w:tc>
          <w:tcPr/>
          <w:p>
            <w:pPr>
              <w:pStyle w:val="Compact"/>
              <w:jc w:val="left"/>
            </w:pPr>
            <w:r>
              <w:t xml:space="preserve">28.50</w:t>
            </w:r>
          </w:p>
        </w:tc>
        <w:tc>
          <w:tcPr/>
          <w:p>
            <w:pPr>
              <w:pStyle w:val="Compact"/>
              <w:jc w:val="left"/>
            </w:pPr>
            <w:r>
              <w:t xml:space="preserve">8,550.00</w:t>
            </w:r>
          </w:p>
        </w:tc>
      </w:tr>
      <w:tr>
        <w:tc>
          <w:tcPr/>
          <w:p>
            <w:pPr>
              <w:pStyle w:val="Compact"/>
              <w:jc w:val="left"/>
            </w:pPr>
            <w:r>
              <w:t xml:space="preserve">5</w:t>
            </w:r>
          </w:p>
        </w:tc>
        <w:tc>
          <w:tcPr/>
          <w:p>
            <w:pPr>
              <w:pStyle w:val="Compact"/>
              <w:jc w:val="left"/>
            </w:pPr>
            <w:r>
              <w:t xml:space="preserve">Ergonomic teaching desk and chair set for Teacher Secondary staff rooms</w:t>
            </w:r>
          </w:p>
        </w:tc>
        <w:tc>
          <w:tcPr/>
          <w:p>
            <w:pPr>
              <w:pStyle w:val="Compact"/>
              <w:jc w:val="left"/>
            </w:pPr>
            <w:r>
              <w:t xml:space="preserve">18</w:t>
            </w:r>
          </w:p>
        </w:tc>
        <w:tc>
          <w:tcPr/>
          <w:p>
            <w:pPr>
              <w:pStyle w:val="Compact"/>
              <w:jc w:val="left"/>
            </w:pPr>
            <w:r>
              <w:t xml:space="preserve">420.00</w:t>
            </w:r>
          </w:p>
        </w:tc>
        <w:tc>
          <w:tcPr/>
          <w:p>
            <w:pPr>
              <w:pStyle w:val="Compact"/>
              <w:jc w:val="left"/>
            </w:pPr>
            <w:r>
              <w:t xml:space="preserve">7,560.00</w:t>
            </w:r>
          </w:p>
        </w:tc>
      </w:tr>
      <w:tr>
        <w:tc>
          <w:tcPr/>
          <w:p>
            <w:pPr>
              <w:pStyle w:val="Compact"/>
              <w:jc w:val="left"/>
            </w:pPr>
            <w:r>
              <w:t xml:space="preserve">6</w:t>
            </w:r>
          </w:p>
        </w:tc>
        <w:tc>
          <w:tcPr/>
          <w:p>
            <w:pPr>
              <w:pStyle w:val="Compact"/>
              <w:jc w:val="left"/>
            </w:pPr>
            <w:r>
              <w:t xml:space="preserve">Classroom management software licence (annual) for Teacher Secondary – Social Sciences Department</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Scientific laboratory equipment kit (chemistry and biology) for Teacher Secondary practical sessions</w:t>
            </w:r>
          </w:p>
        </w:tc>
        <w:tc>
          <w:tcPr/>
          <w:p>
            <w:pPr>
              <w:pStyle w:val="Compact"/>
              <w:jc w:val="left"/>
            </w:pPr>
            <w:r>
              <w:t xml:space="preserve">8</w:t>
            </w:r>
          </w:p>
        </w:tc>
        <w:tc>
          <w:tcPr/>
          <w:p>
            <w:pPr>
              <w:pStyle w:val="Compact"/>
              <w:jc w:val="left"/>
            </w:pPr>
            <w:r>
              <w:t xml:space="preserve">1,650.00</w:t>
            </w:r>
          </w:p>
        </w:tc>
        <w:tc>
          <w:tcPr/>
          <w:p>
            <w:pPr>
              <w:pStyle w:val="Compact"/>
              <w:jc w:val="left"/>
            </w:pPr>
            <w:r>
              <w:t xml:space="preserve">13,200.00</w:t>
            </w:r>
          </w:p>
        </w:tc>
      </w:tr>
      <w:tr>
        <w:tc>
          <w:tcPr/>
          <w:p>
            <w:pPr>
              <w:pStyle w:val="Compact"/>
              <w:jc w:val="left"/>
            </w:pPr>
            <w:r>
              <w:t xml:space="preserve">8</w:t>
            </w:r>
          </w:p>
        </w:tc>
        <w:tc>
          <w:tcPr/>
          <w:p>
            <w:pPr>
              <w:pStyle w:val="Compact"/>
              <w:jc w:val="left"/>
            </w:pPr>
            <w:r>
              <w:t xml:space="preserve">Academic journal subscription bundle for Teacher Secondary professional reading (12-month access)</w:t>
            </w:r>
          </w:p>
        </w:tc>
        <w:tc>
          <w:tcPr/>
          <w:p>
            <w:pPr>
              <w:pStyle w:val="Compact"/>
              <w:jc w:val="left"/>
            </w:pPr>
            <w:r>
              <w:t xml:space="preserve">25</w:t>
            </w:r>
          </w:p>
        </w:tc>
        <w:tc>
          <w:tcPr/>
          <w:p>
            <w:pPr>
              <w:pStyle w:val="Compact"/>
              <w:jc w:val="left"/>
            </w:pPr>
            <w:r>
              <w:t xml:space="preserve">195.00</w:t>
            </w:r>
          </w:p>
        </w:tc>
        <w:tc>
          <w:tcPr/>
          <w:p>
            <w:pPr>
              <w:pStyle w:val="Compact"/>
              <w:jc w:val="left"/>
            </w:pPr>
            <w:r>
              <w:t xml:space="preserve">4,875.00</w:t>
            </w:r>
          </w:p>
        </w:tc>
      </w:tr>
      <w:tr>
        <w:tc>
          <w:tcPr>
            <w:gridSpan w:val="4"/>
          </w:tcPr>
          <w:p>
            <w:pPr>
              <w:pStyle w:val="Compact"/>
              <w:jc w:val="left"/>
            </w:pPr>
            <w:r>
              <w:rPr>
                <w:bCs/>
                <w:b/>
              </w:rPr>
              <w:t xml:space="preserve">Subtotal:</w:t>
            </w:r>
          </w:p>
        </w:tc>
        <w:tc>
          <w:tcPr/>
          <w:p>
            <w:pPr>
              <w:pStyle w:val="Compact"/>
              <w:jc w:val="left"/>
            </w:pPr>
            <w:r>
              <w:rPr>
                <w:bCs/>
                <w:b/>
              </w:rPr>
              <w:t xml:space="preserve">75,725.00</w:t>
            </w:r>
          </w:p>
        </w:tc>
      </w:tr>
      <w:tr>
        <w:tc>
          <w:tcPr>
            <w:gridSpan w:val="4"/>
          </w:tcPr>
          <w:p>
            <w:pPr>
              <w:pStyle w:val="Compact"/>
              <w:jc w:val="left"/>
            </w:pPr>
            <w:r>
              <w:rPr>
                <w:bCs/>
                <w:b/>
              </w:rPr>
              <w:t xml:space="preserve">VAT (21% – Spain Barcelona rate):</w:t>
            </w:r>
          </w:p>
        </w:tc>
        <w:tc>
          <w:tcPr/>
          <w:p>
            <w:pPr>
              <w:pStyle w:val="Compact"/>
              <w:jc w:val="left"/>
            </w:pPr>
            <w:r>
              <w:rPr>
                <w:bCs/>
                <w:b/>
              </w:rPr>
              <w:t xml:space="preserve">15,902.25</w:t>
            </w:r>
          </w:p>
        </w:tc>
      </w:tr>
      <w:tr>
        <w:tc>
          <w:tcPr>
            <w:gridSpan w:val="4"/>
          </w:tcPr>
          <w:p>
            <w:pPr>
              <w:pStyle w:val="Compact"/>
              <w:jc w:val="left"/>
            </w:pPr>
            <w:r>
              <w:rPr>
                <w:bCs/>
                <w:b/>
              </w:rPr>
              <w:t xml:space="preserve">GRAND TOTAL (EUR):</w:t>
            </w:r>
          </w:p>
        </w:tc>
        <w:tc>
          <w:tcPr/>
          <w:p>
            <w:pPr>
              <w:pStyle w:val="Compact"/>
              <w:jc w:val="left"/>
            </w:pPr>
            <w:r>
              <w:rPr>
                <w:bCs/>
                <w:b/>
              </w:rPr>
              <w:t xml:space="preserve">91,627.25</w:t>
            </w:r>
          </w:p>
        </w:tc>
      </w:tr>
    </w:tbl>
    <w:p>
      <w:pPr>
        <w:pStyle w:val="BodyText"/>
      </w:pPr>
      <w:r>
        <w:t xml:space="preserve">Delivery and Logistics</w:t>
      </w:r>
    </w:p>
    <w:p>
      <w:pPr>
        <w:pStyle w:val="BodyText"/>
      </w:pPr>
      <w:r>
        <w:t xml:space="preserve">All goods referenced in this</w:t>
      </w:r>
      <w:r>
        <w:t xml:space="preserve"> </w:t>
      </w:r>
      <w:r>
        <w:t xml:space="preserve">Purchase Order</w:t>
      </w:r>
      <w:r>
        <w:t xml:space="preserve"> </w:t>
      </w:r>
      <w:r>
        <w:t xml:space="preserve">shall be delivered to the premises of the Institut d'Educació Secundària de Barcelona, located at Carrer de la Pau 45, 08010 Barcelona, Spain. The supplier, EduTech Iberia S.L., is responsible for all transportation, insurance, and handling costs within the</w:t>
      </w:r>
      <w:r>
        <w:t xml:space="preserve"> </w:t>
      </w:r>
      <w:r>
        <w:t xml:space="preserve">Spain Barcelona</w:t>
      </w:r>
      <w:r>
        <w:t xml:space="preserve"> </w:t>
      </w:r>
      <w:r>
        <w:t xml:space="preserve">metropolitan area. Delivery must be completed no later than 01 September 2025 to ensure that every</w:t>
      </w:r>
      <w:r>
        <w:t xml:space="preserve"> </w:t>
      </w:r>
      <w:r>
        <w:t xml:space="preserve">Teacher Secondary</w:t>
      </w:r>
      <w:r>
        <w:t xml:space="preserve"> </w:t>
      </w:r>
      <w:r>
        <w:t xml:space="preserve">has full access to the procured materials before the commencement of the new academic year. The supplier shall provide a written delivery confirmation and a signed proof of receipt from the institution's administrative office upon completion of the handover.</w:t>
      </w:r>
    </w:p>
    <w:p>
      <w:pPr>
        <w:pStyle w:val="BodyText"/>
      </w:pPr>
      <w:r>
        <w:t xml:space="preserve">Payment Terms</w:t>
      </w:r>
    </w:p>
    <w:p>
      <w:pPr>
        <w:numPr>
          <w:ilvl w:val="0"/>
          <w:numId w:val="1001"/>
        </w:numPr>
        <w:pStyle w:val="Compact"/>
      </w:pPr>
      <w:r>
        <w:t xml:space="preserve">Payment shall be made by direct bank transfer (SEPA) to the supplier's designated account within 30 calendar days of receipt of a valid invoice and confirmed delivery of all items listed in this</w:t>
      </w:r>
      <w:r>
        <w:t xml:space="preserve"> </w:t>
      </w:r>
      <w:r>
        <w:t xml:space="preserve">Purchase Order</w:t>
      </w:r>
      <w:r>
        <w:t xml:space="preserve">.</w:t>
      </w:r>
    </w:p>
    <w:p>
      <w:pPr>
        <w:numPr>
          <w:ilvl w:val="0"/>
          <w:numId w:val="1001"/>
        </w:numPr>
        <w:pStyle w:val="Compact"/>
      </w:pPr>
      <w:r>
        <w:t xml:space="preserve">The invoice must reference the</w:t>
      </w:r>
      <w:r>
        <w:t xml:space="preserve"> </w:t>
      </w:r>
      <w:r>
        <w:t xml:space="preserve">Purchase Order</w:t>
      </w:r>
      <w:r>
        <w:t xml:space="preserve"> </w:t>
      </w:r>
      <w:r>
        <w:t xml:space="preserve">number PO-2025-BCN-SEC-0472 and include the supplier's NIF (B-65432109) to comply with Spanish tax regulations applicable in</w:t>
      </w:r>
      <w:r>
        <w:t xml:space="preserve"> </w:t>
      </w:r>
      <w:r>
        <w:t xml:space="preserve">Spain Barcelona</w:t>
      </w:r>
      <w:r>
        <w:t xml:space="preserve">.</w:t>
      </w:r>
    </w:p>
    <w:p>
      <w:pPr>
        <w:numPr>
          <w:ilvl w:val="0"/>
          <w:numId w:val="1001"/>
        </w:numPr>
        <w:pStyle w:val="Compact"/>
      </w:pPr>
      <w:r>
        <w:t xml:space="preserve">A 2% early-payment discount shall apply if the supplier submits the invoice within 10 business days of delivery.</w:t>
      </w:r>
    </w:p>
    <w:p>
      <w:pPr>
        <w:numPr>
          <w:ilvl w:val="0"/>
          <w:numId w:val="1001"/>
        </w:numPr>
        <w:pStyle w:val="Compact"/>
      </w:pPr>
      <w:r>
        <w:t xml:space="preserve">Any dispute regarding the quality or quantity of goods delivered for the</w:t>
      </w:r>
      <w:r>
        <w:t xml:space="preserve"> </w:t>
      </w:r>
      <w:r>
        <w:t xml:space="preserve">Teacher Secondary</w:t>
      </w:r>
      <w:r>
        <w:t xml:space="preserve"> </w:t>
      </w:r>
      <w:r>
        <w:t xml:space="preserve">programme must be raised in writing within 15 business days of receipt.</w:t>
      </w:r>
    </w:p>
    <w:p>
      <w:pPr>
        <w:pStyle w:val="FirstParagraph"/>
      </w:pPr>
      <w:r>
        <w:t xml:space="preserve">Terms and Conditions</w:t>
      </w:r>
    </w:p>
    <w:p>
      <w:pPr>
        <w:numPr>
          <w:ilvl w:val="0"/>
          <w:numId w:val="1002"/>
        </w:numPr>
        <w:pStyle w:val="Compact"/>
      </w:pPr>
      <w:r>
        <w:t xml:space="preserve">This</w:t>
      </w:r>
      <w:r>
        <w:t xml:space="preserve"> </w:t>
      </w:r>
      <w:r>
        <w:t xml:space="preserve">Purchase Order</w:t>
      </w:r>
      <w:r>
        <w:t xml:space="preserve"> </w:t>
      </w:r>
      <w:r>
        <w:t xml:space="preserve">is governed by the civil and commercial laws of the Kingdom of Spain, with specific reference to the autonomous regulations of Catalonia applicable in</w:t>
      </w:r>
      <w:r>
        <w:t xml:space="preserve"> </w:t>
      </w:r>
      <w:r>
        <w:t xml:space="preserve">Spain Barcelona</w:t>
      </w:r>
      <w:r>
        <w:t xml:space="preserve">.</w:t>
      </w:r>
    </w:p>
    <w:p>
      <w:pPr>
        <w:numPr>
          <w:ilvl w:val="0"/>
          <w:numId w:val="1002"/>
        </w:numPr>
        <w:pStyle w:val="Compact"/>
      </w:pPr>
      <w:r>
        <w:t xml:space="preserve">All educational materials procured under this order must comply with the curriculum standards set by the Departament d'Educació de la Generalitat de Catalunya for the</w:t>
      </w:r>
      <w:r>
        <w:t xml:space="preserve"> </w:t>
      </w:r>
      <w:r>
        <w:t xml:space="preserve">Teacher Secondary</w:t>
      </w:r>
      <w:r>
        <w:t xml:space="preserve"> </w:t>
      </w:r>
      <w:r>
        <w:t xml:space="preserve">level (Educació Secundària Obligatòria and Batxillerat).</w:t>
      </w:r>
    </w:p>
    <w:p>
      <w:pPr>
        <w:numPr>
          <w:ilvl w:val="0"/>
          <w:numId w:val="1002"/>
        </w:numPr>
        <w:pStyle w:val="Compact"/>
      </w:pPr>
      <w:r>
        <w:t xml:space="preserve">The supplier warrants that all technology and equipment supplied is new, free from defects, and covered by a minimum two-year manufacturer's warranty valid throughout the territory of</w:t>
      </w:r>
      <w:r>
        <w:t xml:space="preserve"> </w:t>
      </w:r>
      <w:r>
        <w:t xml:space="preserve">Spain Barcelona</w:t>
      </w:r>
      <w:r>
        <w:t xml:space="preserve"> </w:t>
      </w:r>
      <w:r>
        <w:t xml:space="preserve">and the wider Spanish national market.</w:t>
      </w:r>
    </w:p>
    <w:p>
      <w:pPr>
        <w:numPr>
          <w:ilvl w:val="0"/>
          <w:numId w:val="1002"/>
        </w:numPr>
        <w:pStyle w:val="Compact"/>
      </w:pPr>
      <w:r>
        <w:t xml:space="preserve">Any modification to the scope, quantity, or specification of items in this</w:t>
      </w:r>
      <w:r>
        <w:t xml:space="preserve"> </w:t>
      </w:r>
      <w:r>
        <w:t xml:space="preserve">Purchase Order</w:t>
      </w:r>
      <w:r>
        <w:t xml:space="preserve"> </w:t>
      </w:r>
      <w:r>
        <w:t xml:space="preserve">must be authorised in writing by the Administrative Director of the institution and countersigned by the supplier before execution.</w:t>
      </w:r>
    </w:p>
    <w:p>
      <w:pPr>
        <w:numPr>
          <w:ilvl w:val="0"/>
          <w:numId w:val="1002"/>
        </w:numPr>
        <w:pStyle w:val="Compact"/>
      </w:pPr>
      <w:r>
        <w:t xml:space="preserve">The supplier shall maintain full confidentiality regarding the identity and professional data of all</w:t>
      </w:r>
      <w:r>
        <w:t xml:space="preserve"> </w:t>
      </w:r>
      <w:r>
        <w:t xml:space="preserve">Teacher Secondary</w:t>
      </w:r>
      <w:r>
        <w:t xml:space="preserve"> </w:t>
      </w:r>
      <w:r>
        <w:t xml:space="preserve">staff associated with this procurement, in accordance with the GDPR and the Spanish Organic Law 3/2018 on Data Protection.</w:t>
      </w:r>
    </w:p>
    <w:p>
      <w:pPr>
        <w:numPr>
          <w:ilvl w:val="0"/>
          <w:numId w:val="1002"/>
        </w:numPr>
        <w:pStyle w:val="Compact"/>
      </w:pPr>
      <w:r>
        <w:t xml:space="preserve">Failure to meet the required delivery date of 01 September 2025 shall entitle the institution to a penalty of 0.5% of the total</w:t>
      </w:r>
      <w:r>
        <w:t xml:space="preserve"> </w:t>
      </w:r>
      <w:r>
        <w:t xml:space="preserve">Purchase Order</w:t>
      </w:r>
      <w:r>
        <w:t xml:space="preserve"> </w:t>
      </w:r>
      <w:r>
        <w:t xml:space="preserve">value per calendar day of delay, up to a maximum of 10%.</w:t>
      </w:r>
    </w:p>
    <w:p>
      <w:pPr>
        <w:pStyle w:val="FirstParagraph"/>
      </w:pPr>
      <w:r>
        <w:t xml:space="preserve">Authorisation and Signatures</w:t>
      </w:r>
    </w:p>
    <w:p>
      <w:pPr>
        <w:pStyle w:val="BodyText"/>
      </w:pPr>
      <w:r>
        <w:rPr>
          <w:bCs/>
          <w:b/>
        </w:rPr>
        <w:t xml:space="preserve">For and on behalf of the Buyer:</w:t>
      </w:r>
    </w:p>
    <w:p>
      <w:pPr>
        <w:pStyle w:val="BodyText"/>
      </w:pPr>
      <w:r>
        <w:t xml:space="preserve">Institut d'Educació Secundària de Barcelona</w:t>
      </w:r>
    </w:p>
    <w:p>
      <w:pPr>
        <w:pStyle w:val="BodyText"/>
      </w:pPr>
      <w:r>
        <w:t xml:space="preserve">Maria Ferrer</w:t>
      </w:r>
    </w:p>
    <w:p>
      <w:pPr>
        <w:pStyle w:val="BodyText"/>
      </w:pPr>
      <w:r>
        <w:t xml:space="preserve">Administrative Director</w:t>
      </w:r>
    </w:p>
    <w:p>
      <w:pPr>
        <w:pStyle w:val="BodyText"/>
      </w:pPr>
      <w:r>
        <w:t xml:space="preserve">Date: _______________</w:t>
      </w:r>
    </w:p>
    <w:p>
      <w:pPr>
        <w:pStyle w:val="BodyText"/>
      </w:pPr>
      <w:r>
        <w:rPr>
          <w:bCs/>
          <w:b/>
        </w:rPr>
        <w:t xml:space="preserve">For and on behalf of the Supplier:</w:t>
      </w:r>
    </w:p>
    <w:p>
      <w:pPr>
        <w:pStyle w:val="BodyText"/>
      </w:pPr>
      <w:r>
        <w:t xml:space="preserve">EduTech Iberia S.L.</w:t>
      </w:r>
    </w:p>
    <w:p>
      <w:pPr>
        <w:pStyle w:val="BodyText"/>
      </w:pPr>
      <w:r>
        <w:t xml:space="preserve">Jordi Puig</w:t>
      </w:r>
    </w:p>
    <w:p>
      <w:pPr>
        <w:pStyle w:val="BodyText"/>
      </w:pPr>
      <w:r>
        <w:t xml:space="preserve">Sales Manager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(PO-2025-BCN-SEC-0472) is an official document of the Institut d'Educació Secundària de Barcelona,</w:t>
      </w:r>
      <w:r>
        <w:t xml:space="preserve"> </w:t>
      </w:r>
      <w:r>
        <w:t xml:space="preserve">Spain Barcelona</w:t>
      </w:r>
      <w:r>
        <w:t xml:space="preserve">. It is issued for the exclusive purpose of procuring resources for the</w:t>
      </w:r>
      <w:r>
        <w:t xml:space="preserve"> </w:t>
      </w:r>
      <w:r>
        <w:t xml:space="preserve">Teacher Secondary</w:t>
      </w:r>
      <w:r>
        <w:t xml:space="preserve"> </w:t>
      </w:r>
      <w:r>
        <w:t xml:space="preserve">academic programme. Unauthorised reproduction or distribution is prohibited. Document generated in accordance with the Generalitat de Catalunya public procurement guidelines, 2025 edition.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Spain Barcelona</dc:title>
  <dc:creator/>
  <dc:language>en</dc:language>
  <cp:keywords/>
  <dcterms:created xsi:type="dcterms:W3CDTF">2026-10-10T00:35:03Z</dcterms:created>
  <dcterms:modified xsi:type="dcterms:W3CDTF">2026-10-10T00:35:03Z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