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Uganda</w:t>
      </w:r>
      <w:r>
        <w:t xml:space="preserve"> </w:t>
      </w:r>
      <w:r>
        <w:t xml:space="preserve">Kampala</w:t>
      </w:r>
    </w:p>
    <w:bookmarkStart w:id="21" w:name="purchase-order"/>
    <w:p>
      <w:pPr>
        <w:pStyle w:val="Heading1"/>
      </w:pPr>
      <w:r>
        <w:t xml:space="preserve">PURCHASE ORDER</w:t>
      </w:r>
    </w:p>
    <w:bookmarkStart w:id="20" w:name="X711c22daacaf0e2c64d142b6a9055e23823b68d"/>
    <w:p>
      <w:pPr>
        <w:pStyle w:val="Heading2"/>
      </w:pPr>
      <w:r>
        <w:t xml:space="preserve">Teacher Secondary Educational Supplies &amp; Equipment Procurement</w:t>
      </w:r>
    </w:p>
    <w:p>
      <w:pPr>
        <w:pStyle w:val="FirstParagraph"/>
      </w:pPr>
      <w:r>
        <w:t xml:space="preserve">Issued for the Academic Year 2025/2026 — Uganda Kampala Region</w:t>
      </w:r>
    </w:p>
    <w:bookmarkEnd w:id="20"/>
    <w:bookmarkEnd w:id="21"/>
    <w:bookmarkStart w:id="22" w:name="purchasing-authority-buyer"/>
    <w:p>
      <w:pPr>
        <w:pStyle w:val="Heading3"/>
      </w:pPr>
      <w:r>
        <w:t xml:space="preserve">Purchasing Authority (Buyer)</w:t>
      </w:r>
    </w:p>
    <w:p>
      <w:pPr>
        <w:pStyle w:val="FirstParagraph"/>
      </w:pPr>
      <w:r>
        <w:rPr>
          <w:bCs/>
          <w:b/>
        </w:rPr>
        <w:t xml:space="preserve">Organization:</w:t>
      </w:r>
      <w:r>
        <w:t xml:space="preserve"> </w:t>
      </w:r>
      <w:r>
        <w:t xml:space="preserve">Kampala District Secondary Education Board</w:t>
      </w:r>
    </w:p>
    <w:p>
      <w:pPr>
        <w:pStyle w:val="BodyText"/>
      </w:pPr>
      <w:r>
        <w:rPr>
          <w:bCs/>
          <w:b/>
        </w:rPr>
        <w:t xml:space="preserve">Department:</w:t>
      </w:r>
      <w:r>
        <w:t xml:space="preserve"> </w:t>
      </w:r>
      <w:r>
        <w:t xml:space="preserve">Teacher Secondary Development &amp; Training Unit</w:t>
      </w:r>
    </w:p>
    <w:p>
      <w:pPr>
        <w:pStyle w:val="BodyText"/>
      </w:pPr>
      <w:r>
        <w:rPr>
          <w:bCs/>
          <w:b/>
        </w:rPr>
        <w:t xml:space="preserve">Address:</w:t>
      </w:r>
      <w:r>
        <w:t xml:space="preserve"> </w:t>
      </w:r>
      <w:r>
        <w:t xml:space="preserve">Plot 14, Kampala Road, P.O. Box 3321, Kampala, Uganda</w:t>
      </w:r>
    </w:p>
    <w:p>
      <w:pPr>
        <w:pStyle w:val="BodyText"/>
      </w:pPr>
      <w:r>
        <w:rPr>
          <w:bCs/>
          <w:b/>
        </w:rPr>
        <w:t xml:space="preserve">Contact Person:</w:t>
      </w:r>
      <w:r>
        <w:t xml:space="preserve"> </w:t>
      </w:r>
      <w:r>
        <w:t xml:space="preserve">Mr. James Okello, Procurement Officer</w:t>
      </w:r>
    </w:p>
    <w:p>
      <w:pPr>
        <w:pStyle w:val="BodyText"/>
      </w:pPr>
      <w:r>
        <w:rPr>
          <w:bCs/>
          <w:b/>
        </w:rPr>
        <w:t xml:space="preserve">Telephone:</w:t>
      </w:r>
      <w:r>
        <w:t xml:space="preserve"> </w:t>
      </w:r>
      <w:r>
        <w:t xml:space="preserve">+256 414 255 890</w:t>
      </w:r>
    </w:p>
    <w:p>
      <w:pPr>
        <w:pStyle w:val="BodyText"/>
      </w:pPr>
      <w:r>
        <w:rPr>
          <w:bCs/>
          <w:b/>
        </w:rPr>
        <w:t xml:space="preserve">Email:</w:t>
      </w:r>
      <w:r>
        <w:t xml:space="preserve"> </w:t>
      </w:r>
      <w:r>
        <w:t xml:space="preserve">procurement@kseb.go.ug</w:t>
      </w:r>
    </w:p>
    <w:bookmarkEnd w:id="22"/>
    <w:bookmarkStart w:id="23" w:name="supplier-seller"/>
    <w:p>
      <w:pPr>
        <w:pStyle w:val="Heading3"/>
      </w:pPr>
      <w:r>
        <w:t xml:space="preserve">Supplier (Seller)</w:t>
      </w:r>
    </w:p>
    <w:p>
      <w:pPr>
        <w:pStyle w:val="FirstParagraph"/>
      </w:pPr>
      <w:r>
        <w:rPr>
          <w:bCs/>
          <w:b/>
        </w:rPr>
        <w:t xml:space="preserve">Company:</w:t>
      </w:r>
      <w:r>
        <w:t xml:space="preserve"> </w:t>
      </w:r>
      <w:r>
        <w:t xml:space="preserve">East African Educational Resources Ltd.</w:t>
      </w:r>
    </w:p>
    <w:p>
      <w:pPr>
        <w:pStyle w:val="BodyText"/>
      </w:pPr>
      <w:r>
        <w:rPr>
          <w:bCs/>
          <w:b/>
        </w:rPr>
        <w:t xml:space="preserve">Address:</w:t>
      </w:r>
      <w:r>
        <w:t xml:space="preserve"> </w:t>
      </w:r>
      <w:r>
        <w:t xml:space="preserve">Industrial Area, Ntinda, P.O. Box 7745, Kampala, Uganda</w:t>
      </w:r>
    </w:p>
    <w:p>
      <w:pPr>
        <w:pStyle w:val="BodyText"/>
      </w:pPr>
      <w:r>
        <w:rPr>
          <w:bCs/>
          <w:b/>
        </w:rPr>
        <w:t xml:space="preserve">TIN:</w:t>
      </w:r>
      <w:r>
        <w:t xml:space="preserve"> </w:t>
      </w:r>
      <w:r>
        <w:t xml:space="preserve">UG-TIN-2019-44821</w:t>
      </w:r>
    </w:p>
    <w:p>
      <w:pPr>
        <w:pStyle w:val="BodyText"/>
      </w:pPr>
      <w:r>
        <w:rPr>
          <w:bCs/>
          <w:b/>
        </w:rPr>
        <w:t xml:space="preserve">Contact Person:</w:t>
      </w:r>
      <w:r>
        <w:t xml:space="preserve"> </w:t>
      </w:r>
      <w:r>
        <w:t xml:space="preserve">Ms. Grace Nakato, Sales Manager</w:t>
      </w:r>
    </w:p>
    <w:p>
      <w:pPr>
        <w:pStyle w:val="BodyText"/>
      </w:pPr>
      <w:r>
        <w:rPr>
          <w:bCs/>
          <w:b/>
        </w:rPr>
        <w:t xml:space="preserve">Telephone:</w:t>
      </w:r>
      <w:r>
        <w:t xml:space="preserve"> </w:t>
      </w:r>
      <w:r>
        <w:t xml:space="preserve">+256 772 334 561</w:t>
      </w:r>
    </w:p>
    <w:p>
      <w:pPr>
        <w:pStyle w:val="BodyText"/>
      </w:pPr>
      <w:r>
        <w:rPr>
          <w:bCs/>
          <w:b/>
        </w:rPr>
        <w:t xml:space="preserve">Email:</w:t>
      </w:r>
      <w:r>
        <w:t xml:space="preserve"> </w:t>
      </w:r>
      <w:r>
        <w:t xml:space="preserve">sales@eaer.co.ug</w:t>
      </w:r>
    </w:p>
    <w:bookmarkEnd w:id="23"/>
    <w:p>
      <w:pPr>
        <w:pStyle w:val="BodyText"/>
      </w:pPr>
      <w:r>
        <w:t xml:space="preserve">Purchase Order No.: PO/KSEB/TS/2025/0047</w:t>
      </w:r>
    </w:p>
    <w:p>
      <w:pPr>
        <w:pStyle w:val="BodyText"/>
      </w:pPr>
      <w:r>
        <w:rPr>
          <w:bCs/>
          <w:b/>
        </w:rPr>
        <w:t xml:space="preserve">Date of Issue:</w:t>
      </w:r>
      <w:r>
        <w:t xml:space="preserve"> </w:t>
      </w:r>
      <w:r>
        <w:t xml:space="preserve">12th June 2025</w:t>
      </w:r>
    </w:p>
    <w:p>
      <w:pPr>
        <w:pStyle w:val="BodyText"/>
      </w:pPr>
      <w:r>
        <w:rPr>
          <w:bCs/>
          <w:b/>
        </w:rPr>
        <w:t xml:space="preserve">Delivery Deadline:</w:t>
      </w:r>
      <w:r>
        <w:t xml:space="preserve"> </w:t>
      </w:r>
      <w:r>
        <w:t xml:space="preserve">30th July 2025</w:t>
      </w:r>
    </w:p>
    <w:p>
      <w:pPr>
        <w:pStyle w:val="BodyText"/>
      </w:pPr>
      <w:r>
        <w:rPr>
          <w:bCs/>
          <w:b/>
        </w:rPr>
        <w:t xml:space="preserve">Delivery Location:</w:t>
      </w:r>
      <w:r>
        <w:t xml:space="preserve"> </w:t>
      </w:r>
      <w:r>
        <w:t xml:space="preserve">Kampala District Secondary Schools, Uganda Kampala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Ugandan Shillings (UGX)</w:t>
      </w:r>
    </w:p>
    <w:p>
      <w:pPr>
        <w:pStyle w:val="BodyText"/>
      </w:pPr>
      <w:r>
        <w:rPr>
          <w:bCs/>
          <w:b/>
        </w:rPr>
        <w:t xml:space="preserve">Bank:</w:t>
      </w:r>
      <w:r>
        <w:t xml:space="preserve"> </w:t>
      </w:r>
      <w:r>
        <w:t xml:space="preserve">Centenary Bank, Kampala Main Branch</w:t>
      </w:r>
    </w:p>
    <w:p>
      <w:pPr>
        <w:pStyle w:val="BodyText"/>
      </w:pPr>
      <w:r>
        <w:rPr>
          <w:bCs/>
          <w:b/>
        </w:rPr>
        <w:t xml:space="preserve">Account No.:</w:t>
      </w:r>
      <w:r>
        <w:t xml:space="preserve"> </w:t>
      </w:r>
      <w:r>
        <w:t xml:space="preserve">0044-7821-9935</w:t>
      </w:r>
    </w:p>
    <w:bookmarkStart w:id="24" w:name="X898d07f47d5943920ce66004a47d0c0d5152c44"/>
    <w:p>
      <w:pPr>
        <w:pStyle w:val="Heading3"/>
      </w:pPr>
      <w:r>
        <w:t xml:space="preserve">Itemized Purchase Order Details — Teacher Secondary Program, Uganda Kampala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(UGX)</w:t>
            </w:r>
          </w:p>
        </w:tc>
        <w:tc>
          <w:tcPr/>
          <w:p>
            <w:pPr>
              <w:pStyle w:val="Compact"/>
              <w:jc w:val="left"/>
            </w:pPr>
            <w:r>
              <w:t xml:space="preserve">Total (UGX)</w:t>
            </w:r>
          </w:p>
        </w:tc>
        <w:tc>
          <w:tcPr/>
          <w:p>
            <w:pPr>
              <w:pStyle w:val="Compact"/>
              <w:jc w:val="left"/>
            </w:pPr>
            <w:r>
              <w:t xml:space="preserve">Purpose / Allocation</w:t>
            </w:r>
          </w:p>
        </w:tc>
      </w:tr>
      <w:tr>
        <w:tc>
          <w:tcPr/>
          <w:p>
            <w:pPr>
              <w:pStyle w:val="Compact"/>
              <w:jc w:val="left"/>
            </w:pPr>
            <w:r>
              <w:t xml:space="preserve">1</w:t>
            </w:r>
          </w:p>
        </w:tc>
        <w:tc>
          <w:tcPr/>
          <w:p>
            <w:pPr>
              <w:pStyle w:val="Compact"/>
              <w:jc w:val="left"/>
            </w:pPr>
            <w:r>
              <w:t xml:space="preserve">Secondary School Teacher Training Manuals (Uganda National Curriculum, Forms 1–4)</w:t>
            </w:r>
          </w:p>
        </w:tc>
        <w:tc>
          <w:tcPr/>
          <w:p>
            <w:pPr>
              <w:pStyle w:val="Compact"/>
              <w:jc w:val="left"/>
            </w:pPr>
            <w:r>
              <w:t xml:space="preserve">500</w:t>
            </w:r>
          </w:p>
        </w:tc>
        <w:tc>
          <w:tcPr/>
          <w:p>
            <w:pPr>
              <w:pStyle w:val="Compact"/>
              <w:jc w:val="left"/>
            </w:pPr>
            <w:r>
              <w:t xml:space="preserve">45,000</w:t>
            </w:r>
          </w:p>
        </w:tc>
        <w:tc>
          <w:tcPr/>
          <w:p>
            <w:pPr>
              <w:pStyle w:val="Compact"/>
              <w:jc w:val="left"/>
            </w:pPr>
            <w:r>
              <w:t xml:space="preserve">22,500,000</w:t>
            </w:r>
          </w:p>
        </w:tc>
        <w:tc>
          <w:tcPr/>
          <w:p>
            <w:pPr>
              <w:pStyle w:val="Compact"/>
              <w:jc w:val="left"/>
            </w:pPr>
            <w:r>
              <w:t xml:space="preserve">Teacher Secondary professional development</w:t>
            </w:r>
          </w:p>
        </w:tc>
      </w:tr>
      <w:tr>
        <w:tc>
          <w:tcPr/>
          <w:p>
            <w:pPr>
              <w:pStyle w:val="Compact"/>
              <w:jc w:val="left"/>
            </w:pPr>
            <w:r>
              <w:t xml:space="preserve">2</w:t>
            </w:r>
          </w:p>
        </w:tc>
        <w:tc>
          <w:tcPr/>
          <w:p>
            <w:pPr>
              <w:pStyle w:val="Compact"/>
              <w:jc w:val="left"/>
            </w:pPr>
            <w:r>
              <w:t xml:space="preserve">Interactive Whiteboard Systems (86-inch) with Projectors</w:t>
            </w:r>
          </w:p>
        </w:tc>
        <w:tc>
          <w:tcPr/>
          <w:p>
            <w:pPr>
              <w:pStyle w:val="Compact"/>
              <w:jc w:val="left"/>
            </w:pPr>
            <w:r>
              <w:t xml:space="preserve">40</w:t>
            </w:r>
          </w:p>
        </w:tc>
        <w:tc>
          <w:tcPr/>
          <w:p>
            <w:pPr>
              <w:pStyle w:val="Compact"/>
              <w:jc w:val="left"/>
            </w:pPr>
            <w:r>
              <w:t xml:space="preserve">3,800,000</w:t>
            </w:r>
          </w:p>
        </w:tc>
        <w:tc>
          <w:tcPr/>
          <w:p>
            <w:pPr>
              <w:pStyle w:val="Compact"/>
              <w:jc w:val="left"/>
            </w:pPr>
            <w:r>
              <w:t xml:space="preserve">152,000,000</w:t>
            </w:r>
          </w:p>
        </w:tc>
        <w:tc>
          <w:tcPr/>
          <w:p>
            <w:pPr>
              <w:pStyle w:val="Compact"/>
              <w:jc w:val="left"/>
            </w:pPr>
            <w:r>
              <w:t xml:space="preserve">Classroom modernization for Teacher Secondary staff</w:t>
            </w:r>
          </w:p>
        </w:tc>
      </w:tr>
      <w:tr>
        <w:tc>
          <w:tcPr/>
          <w:p>
            <w:pPr>
              <w:pStyle w:val="Compact"/>
              <w:jc w:val="left"/>
            </w:pPr>
            <w:r>
              <w:t xml:space="preserve">3</w:t>
            </w:r>
          </w:p>
        </w:tc>
        <w:tc>
          <w:tcPr/>
          <w:p>
            <w:pPr>
              <w:pStyle w:val="Compact"/>
              <w:jc w:val="left"/>
            </w:pPr>
            <w:r>
              <w:t xml:space="preserve">Desktop Computers (i5, 16GB RAM, 512GB SSD) for Teacher Secondary offices</w:t>
            </w:r>
          </w:p>
        </w:tc>
        <w:tc>
          <w:tcPr/>
          <w:p>
            <w:pPr>
              <w:pStyle w:val="Compact"/>
              <w:jc w:val="left"/>
            </w:pPr>
            <w:r>
              <w:t xml:space="preserve">120</w:t>
            </w:r>
          </w:p>
        </w:tc>
        <w:tc>
          <w:tcPr/>
          <w:p>
            <w:pPr>
              <w:pStyle w:val="Compact"/>
              <w:jc w:val="left"/>
            </w:pPr>
            <w:r>
              <w:t xml:space="preserve">2,200,000</w:t>
            </w:r>
          </w:p>
        </w:tc>
        <w:tc>
          <w:tcPr/>
          <w:p>
            <w:pPr>
              <w:pStyle w:val="Compact"/>
              <w:jc w:val="left"/>
            </w:pPr>
            <w:r>
              <w:t xml:space="preserve">264,000,000</w:t>
            </w:r>
          </w:p>
        </w:tc>
        <w:tc>
          <w:tcPr/>
          <w:p>
            <w:pPr>
              <w:pStyle w:val="Compact"/>
              <w:jc w:val="left"/>
            </w:pPr>
            <w:r>
              <w:t xml:space="preserve">Administrative and lesson planning support</w:t>
            </w:r>
          </w:p>
        </w:tc>
      </w:tr>
      <w:tr>
        <w:tc>
          <w:tcPr/>
          <w:p>
            <w:pPr>
              <w:pStyle w:val="Compact"/>
              <w:jc w:val="left"/>
            </w:pPr>
            <w:r>
              <w:t xml:space="preserve">4</w:t>
            </w:r>
          </w:p>
        </w:tc>
        <w:tc>
          <w:tcPr/>
          <w:p>
            <w:pPr>
              <w:pStyle w:val="Compact"/>
              <w:jc w:val="left"/>
            </w:pPr>
            <w:r>
              <w:t xml:space="preserve">Science Laboratory Equipment Kits (Physics, Chemistry, Biology)</w:t>
            </w:r>
          </w:p>
        </w:tc>
        <w:tc>
          <w:tcPr/>
          <w:p>
            <w:pPr>
              <w:pStyle w:val="Compact"/>
              <w:jc w:val="left"/>
            </w:pPr>
            <w:r>
              <w:t xml:space="preserve">60</w:t>
            </w:r>
          </w:p>
        </w:tc>
        <w:tc>
          <w:tcPr/>
          <w:p>
            <w:pPr>
              <w:pStyle w:val="Compact"/>
              <w:jc w:val="left"/>
            </w:pPr>
            <w:r>
              <w:t xml:space="preserve">1,500,000</w:t>
            </w:r>
          </w:p>
        </w:tc>
        <w:tc>
          <w:tcPr/>
          <w:p>
            <w:pPr>
              <w:pStyle w:val="Compact"/>
              <w:jc w:val="left"/>
            </w:pPr>
            <w:r>
              <w:t xml:space="preserve">90,000,000</w:t>
            </w:r>
          </w:p>
        </w:tc>
        <w:tc>
          <w:tcPr/>
          <w:p>
            <w:pPr>
              <w:pStyle w:val="Compact"/>
              <w:jc w:val="left"/>
            </w:pPr>
            <w:r>
              <w:t xml:space="preserve">Teacher Secondary practical instruction</w:t>
            </w:r>
          </w:p>
        </w:tc>
      </w:tr>
      <w:tr>
        <w:tc>
          <w:tcPr/>
          <w:p>
            <w:pPr>
              <w:pStyle w:val="Compact"/>
              <w:jc w:val="left"/>
            </w:pPr>
            <w:r>
              <w:t xml:space="preserve">5</w:t>
            </w:r>
          </w:p>
        </w:tc>
        <w:tc>
          <w:tcPr/>
          <w:p>
            <w:pPr>
              <w:pStyle w:val="Compact"/>
              <w:jc w:val="left"/>
            </w:pPr>
            <w:r>
              <w:t xml:space="preserve">Ergonomic Office Chairs and Desks for Teacher Secondary staff rooms</w:t>
            </w:r>
          </w:p>
        </w:tc>
        <w:tc>
          <w:tcPr/>
          <w:p>
            <w:pPr>
              <w:pStyle w:val="Compact"/>
              <w:jc w:val="left"/>
            </w:pPr>
            <w:r>
              <w:t xml:space="preserve">200</w:t>
            </w:r>
          </w:p>
        </w:tc>
        <w:tc>
          <w:tcPr/>
          <w:p>
            <w:pPr>
              <w:pStyle w:val="Compact"/>
              <w:jc w:val="left"/>
            </w:pPr>
            <w:r>
              <w:t xml:space="preserve">350,000</w:t>
            </w:r>
          </w:p>
        </w:tc>
        <w:tc>
          <w:tcPr/>
          <w:p>
            <w:pPr>
              <w:pStyle w:val="Compact"/>
              <w:jc w:val="left"/>
            </w:pPr>
            <w:r>
              <w:t xml:space="preserve">70,000,000</w:t>
            </w:r>
          </w:p>
        </w:tc>
        <w:tc>
          <w:tcPr/>
          <w:p>
            <w:pPr>
              <w:pStyle w:val="Compact"/>
              <w:jc w:val="left"/>
            </w:pPr>
            <w:r>
              <w:t xml:space="preserve">Workstation improvement in Uganda Kampala schools</w:t>
            </w:r>
          </w:p>
        </w:tc>
      </w:tr>
      <w:tr>
        <w:tc>
          <w:tcPr/>
          <w:p>
            <w:pPr>
              <w:pStyle w:val="Compact"/>
              <w:jc w:val="left"/>
            </w:pPr>
            <w:r>
              <w:t xml:space="preserve">6</w:t>
            </w:r>
          </w:p>
        </w:tc>
        <w:tc>
          <w:tcPr/>
          <w:p>
            <w:pPr>
              <w:pStyle w:val="Compact"/>
              <w:jc w:val="left"/>
            </w:pPr>
            <w:r>
              <w:t xml:space="preserve">Annual Teacher Secondary Continuing Professional Development (CPD) Workshop Package</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c>
          <w:tcPr/>
          <w:p>
            <w:pPr>
              <w:pStyle w:val="Compact"/>
              <w:jc w:val="left"/>
            </w:pPr>
            <w:r>
              <w:t xml:space="preserve">Training for 800 secondary teachers in Kampala</w:t>
            </w:r>
          </w:p>
        </w:tc>
      </w:tr>
      <w:tr>
        <w:tc>
          <w:tcPr/>
          <w:p>
            <w:pPr>
              <w:pStyle w:val="Compact"/>
              <w:jc w:val="left"/>
            </w:pPr>
            <w:r>
              <w:t xml:space="preserve">7</w:t>
            </w:r>
          </w:p>
        </w:tc>
        <w:tc>
          <w:tcPr/>
          <w:p>
            <w:pPr>
              <w:pStyle w:val="Compact"/>
              <w:jc w:val="left"/>
            </w:pPr>
            <w:r>
              <w:t xml:space="preserve">Digital Assessment and Grading Software Licenses (3-year subscription)</w:t>
            </w:r>
          </w:p>
        </w:tc>
        <w:tc>
          <w:tcPr/>
          <w:p>
            <w:pPr>
              <w:pStyle w:val="Compact"/>
              <w:jc w:val="left"/>
            </w:pPr>
            <w:r>
              <w:t xml:space="preserve">150</w:t>
            </w:r>
          </w:p>
        </w:tc>
        <w:tc>
          <w:tcPr/>
          <w:p>
            <w:pPr>
              <w:pStyle w:val="Compact"/>
              <w:jc w:val="left"/>
            </w:pPr>
            <w:r>
              <w:t xml:space="preserve">180,000</w:t>
            </w:r>
          </w:p>
        </w:tc>
        <w:tc>
          <w:tcPr/>
          <w:p>
            <w:pPr>
              <w:pStyle w:val="Compact"/>
              <w:jc w:val="left"/>
            </w:pPr>
            <w:r>
              <w:t xml:space="preserve">27,000,000</w:t>
            </w:r>
          </w:p>
        </w:tc>
        <w:tc>
          <w:tcPr/>
          <w:p>
            <w:pPr>
              <w:pStyle w:val="Compact"/>
              <w:jc w:val="left"/>
            </w:pPr>
            <w:r>
              <w:t xml:space="preserve">Teacher Secondary evaluation systems</w:t>
            </w:r>
          </w:p>
        </w:tc>
      </w:tr>
      <w:tr>
        <w:tc>
          <w:tcPr/>
          <w:p>
            <w:pPr>
              <w:pStyle w:val="Compact"/>
              <w:jc w:val="left"/>
            </w:pPr>
            <w:r>
              <w:t xml:space="preserve">8</w:t>
            </w:r>
          </w:p>
        </w:tc>
        <w:tc>
          <w:tcPr/>
          <w:p>
            <w:pPr>
              <w:pStyle w:val="Compact"/>
              <w:jc w:val="left"/>
            </w:pPr>
            <w:r>
              <w:t xml:space="preserve">Textbooks and Reference Materials (Uganda Secondary Curriculum, all subjects)</w:t>
            </w:r>
          </w:p>
        </w:tc>
        <w:tc>
          <w:tcPr/>
          <w:p>
            <w:pPr>
              <w:pStyle w:val="Compact"/>
              <w:jc w:val="left"/>
            </w:pPr>
            <w:r>
              <w:t xml:space="preserve">3,000</w:t>
            </w:r>
          </w:p>
        </w:tc>
        <w:tc>
          <w:tcPr/>
          <w:p>
            <w:pPr>
              <w:pStyle w:val="Compact"/>
              <w:jc w:val="left"/>
            </w:pPr>
            <w:r>
              <w:t xml:space="preserve">35,000</w:t>
            </w:r>
          </w:p>
        </w:tc>
        <w:tc>
          <w:tcPr/>
          <w:p>
            <w:pPr>
              <w:pStyle w:val="Compact"/>
              <w:jc w:val="left"/>
            </w:pPr>
            <w:r>
              <w:t xml:space="preserve">105,000,000</w:t>
            </w:r>
          </w:p>
        </w:tc>
        <w:tc>
          <w:tcPr/>
          <w:p>
            <w:pPr>
              <w:pStyle w:val="Compact"/>
              <w:jc w:val="left"/>
            </w:pPr>
            <w:r>
              <w:t xml:space="preserve">Teacher Secondary resource libraries</w:t>
            </w:r>
          </w:p>
        </w:tc>
      </w:tr>
    </w:tbl>
    <w:p>
      <w:pPr>
        <w:pStyle w:val="BodyText"/>
      </w:pPr>
      <w:r>
        <w:t xml:space="preserve">Subtotal:</w:t>
      </w:r>
      <w:r>
        <w:t xml:space="preserve">UGX 815,500,000</w:t>
      </w:r>
    </w:p>
    <w:p>
      <w:pPr>
        <w:pStyle w:val="BodyText"/>
      </w:pPr>
      <w:r>
        <w:t xml:space="preserve">VAT (18%):</w:t>
      </w:r>
      <w:r>
        <w:t xml:space="preserve">UGX 146,790,000</w:t>
      </w:r>
    </w:p>
    <w:p>
      <w:pPr>
        <w:pStyle w:val="BodyText"/>
      </w:pPr>
      <w:r>
        <w:t xml:space="preserve">Delivery &amp; Installation (Kampala):</w:t>
      </w:r>
      <w:r>
        <w:t xml:space="preserve">UGX 12,000,000</w:t>
      </w:r>
    </w:p>
    <w:p>
      <w:pPr>
        <w:pStyle w:val="BodyText"/>
      </w:pPr>
      <w:r>
        <w:t xml:space="preserve">GRAND TOTAL:</w:t>
      </w:r>
      <w:r>
        <w:t xml:space="preserve">UGX 974,290,000</w:t>
      </w:r>
    </w:p>
    <w:bookmarkEnd w:id="24"/>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Kampala District Secondary Education Board for the procurement of educational supplies, equipment, and professional development services specifically designated for the Teacher Secondary program operating within Uganda Kampala and its surrounding districts.</w:t>
      </w:r>
    </w:p>
    <w:p>
      <w:pPr>
        <w:numPr>
          <w:ilvl w:val="0"/>
          <w:numId w:val="1001"/>
        </w:numPr>
        <w:pStyle w:val="Compact"/>
      </w:pPr>
      <w:r>
        <w:t xml:space="preserve">All goods listed in this Purchase Order shall be delivered to the designated secondary school locations within Uganda Kampala no later than 30th July 2025. Late delivery shall attract a penalty of 1% of the total Purchase Order value per day of delay, up to a maximum of 10%.</w:t>
      </w:r>
    </w:p>
    <w:p>
      <w:pPr>
        <w:numPr>
          <w:ilvl w:val="0"/>
          <w:numId w:val="1001"/>
        </w:numPr>
        <w:pStyle w:val="Compact"/>
      </w:pPr>
      <w:r>
        <w:t xml:space="preserve">The supplier shall provide a minimum 24-month warranty on all electronic equipment (computers, projectors, interactive whiteboards) and a 12-month warranty on laboratory equipment and furniture. Warranty claims shall be processed within Uganda Kampala by the supplier's local service team.</w:t>
      </w:r>
    </w:p>
    <w:p>
      <w:pPr>
        <w:numPr>
          <w:ilvl w:val="0"/>
          <w:numId w:val="1001"/>
        </w:numPr>
        <w:pStyle w:val="Compact"/>
      </w:pPr>
      <w:r>
        <w:t xml:space="preserve">Payment shall be made within thirty (30) calendar days of receipt of a valid tax invoice from the supplier, subject to satisfactory inspection and acceptance of all goods and services by the Teacher Secondary Development &amp; Training Unit in Kampala.</w:t>
      </w:r>
    </w:p>
    <w:p>
      <w:pPr>
        <w:numPr>
          <w:ilvl w:val="0"/>
          <w:numId w:val="1001"/>
        </w:numPr>
        <w:pStyle w:val="Compact"/>
      </w:pPr>
      <w:r>
        <w:t xml:space="preserve">All items must comply with the standards set by the Uganda National Curriculum Development Centre (UNCD) and the Uganda National Examinations Board (UNEB) for secondary-level education. The Teacher Secondary program requires that all instructional materials align with the current Uganda secondary school syllabus.</w:t>
      </w:r>
    </w:p>
    <w:p>
      <w:pPr>
        <w:numPr>
          <w:ilvl w:val="0"/>
          <w:numId w:val="1001"/>
        </w:numPr>
        <w:pStyle w:val="Compact"/>
      </w:pPr>
      <w:r>
        <w:t xml:space="preserve">The supplier is required to provide installation, configuration, and initial training for all electronic systems at the respective secondary school sites in Uganda Kampala. Training sessions for Teacher Secondary staff shall be conducted in English and shall cover basic operation, maintenance, and troubleshooting.</w:t>
      </w:r>
    </w:p>
    <w:p>
      <w:pPr>
        <w:numPr>
          <w:ilvl w:val="0"/>
          <w:numId w:val="1001"/>
        </w:numPr>
        <w:pStyle w:val="Compact"/>
      </w:pPr>
      <w:r>
        <w:t xml:space="preserve">This Purchase Order is subject to the Public Procurement and Disposal of Public Assets Act, 2003 (as amended) of the Republic of Uganda. Any disputes arising from this Purchase Order shall be resolved through arbitration in Kampala, Uganda, in accordance with the rules of the Uganda Arbitration Centre.</w:t>
      </w:r>
    </w:p>
    <w:p>
      <w:pPr>
        <w:numPr>
          <w:ilvl w:val="0"/>
          <w:numId w:val="1001"/>
        </w:numPr>
        <w:pStyle w:val="Compact"/>
      </w:pPr>
      <w:r>
        <w:t xml:space="preserve">The supplier shall maintain all records related to this Purchase Order for a minimum period of seven (7) years and shall make them available for audit by the Uganda Auditor General's office upon request.</w:t>
      </w:r>
    </w:p>
    <w:p>
      <w:pPr>
        <w:numPr>
          <w:ilvl w:val="0"/>
          <w:numId w:val="1001"/>
        </w:numPr>
        <w:pStyle w:val="Compact"/>
      </w:pPr>
      <w:r>
        <w:t xml:space="preserve">Any modifications, additions, or cancellations to this Purchase Order must be made in writing and signed by both the authorized representative of the Kampala District Secondary Education Board and the supplier. Verbal agreements shall not be binding.</w:t>
      </w:r>
    </w:p>
    <w:p>
      <w:pPr>
        <w:numPr>
          <w:ilvl w:val="0"/>
          <w:numId w:val="1001"/>
        </w:numPr>
        <w:pStyle w:val="Compact"/>
      </w:pPr>
      <w:r>
        <w:t xml:space="preserve">This Purchase Order constitutes the entire agreement between the parties regarding the Teacher Secondary procurement described herein and supersedes all prior negotiations, representations, or agreements relating to the subject matter of this Purchase Order in Uganda Kampala.</w:t>
      </w:r>
    </w:p>
    <w:bookmarkEnd w:id="25"/>
    <w:p>
      <w:pPr>
        <w:pStyle w:val="FirstParagraph"/>
      </w:pPr>
      <w:r>
        <w:rPr>
          <w:bCs/>
          <w:b/>
        </w:rPr>
        <w:t xml:space="preserve">Authorized by (Buyer):</w:t>
      </w:r>
    </w:p>
    <w:p>
      <w:pPr>
        <w:pStyle w:val="BodyText"/>
      </w:pPr>
      <w:r>
        <w:rPr>
          <w:bCs/>
          <w:b/>
        </w:rPr>
        <w:t xml:space="preserve">Name:</w:t>
      </w:r>
      <w:r>
        <w:t xml:space="preserve"> </w:t>
      </w:r>
      <w:r>
        <w:t xml:space="preserve">Mr. James Okello</w:t>
      </w:r>
    </w:p>
    <w:p>
      <w:pPr>
        <w:pStyle w:val="BodyText"/>
      </w:pPr>
      <w:r>
        <w:rPr>
          <w:bCs/>
          <w:b/>
        </w:rPr>
        <w:t xml:space="preserve">Title:</w:t>
      </w:r>
      <w:r>
        <w:t xml:space="preserve"> </w:t>
      </w:r>
      <w:r>
        <w:t xml:space="preserve">Procurement Officer, Kampala District Secondary Education Board</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12th June 2025</w:t>
      </w:r>
    </w:p>
    <w:p>
      <w:pPr>
        <w:pStyle w:val="BodyText"/>
      </w:pPr>
      <w:r>
        <w:rPr>
          <w:bCs/>
          <w:b/>
        </w:rPr>
        <w:t xml:space="preserve">Accepted by (Supplier):</w:t>
      </w:r>
    </w:p>
    <w:p>
      <w:pPr>
        <w:pStyle w:val="BodyText"/>
      </w:pPr>
      <w:r>
        <w:rPr>
          <w:bCs/>
          <w:b/>
        </w:rPr>
        <w:t xml:space="preserve">Name:</w:t>
      </w:r>
      <w:r>
        <w:t xml:space="preserve"> </w:t>
      </w:r>
      <w:r>
        <w:t xml:space="preserve">Ms. Grace Nakato</w:t>
      </w:r>
    </w:p>
    <w:p>
      <w:pPr>
        <w:pStyle w:val="BodyText"/>
      </w:pPr>
      <w:r>
        <w:rPr>
          <w:bCs/>
          <w:b/>
        </w:rPr>
        <w:t xml:space="preserve">Title:</w:t>
      </w:r>
      <w:r>
        <w:t xml:space="preserve"> </w:t>
      </w:r>
      <w:r>
        <w:t xml:space="preserve">Sales Manager, East African Educational Resources Ltd.</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This Purchase Order (PO/KSEB/TS/2025/0047) is an official document of the Kampala District Secondary Education Board, Uganda Kampala. It is issued for the Teacher Secondary educational program and is valid only for the procurement items and terms specified herein. Unauthorized reproduction or alteration of this Purchase Order is strictly prohibited under Ugandan law.</w:t>
      </w:r>
    </w:p>
    <w:p>
      <w:pPr>
        <w:pStyle w:val="BodyText"/>
      </w:pPr>
      <w:r>
        <w:t xml:space="preserve">Document Reference: KSEB/TS/2025/0047 | Page 1 of 1 | Issued in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Uganda Kampala</dc:title>
  <dc:creator/>
  <dc:language>en</dc:language>
  <cp:keywords/>
  <dcterms:created xsi:type="dcterms:W3CDTF">2026-10-10T04:06:34Z</dcterms:created>
  <dcterms:modified xsi:type="dcterms:W3CDTF">2026-10-10T04:06:34Z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