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purchase-order"/>
    <w:p>
      <w:pPr>
        <w:pStyle w:val="Heading1"/>
      </w:pPr>
      <w:r>
        <w:t xml:space="preserve">PURCHASE ORDER</w:t>
      </w:r>
    </w:p>
    <w:p>
      <w:pPr>
        <w:pStyle w:val="FirstParagraph"/>
      </w:pPr>
      <w:r>
        <w:t xml:space="preserve">Teacher Secondary Services Procurement — United Arab Emirates, Abu Dhabi</w:t>
      </w:r>
    </w:p>
    <w:p>
      <w:pPr>
        <w:pStyle w:val="BodyText"/>
      </w:pPr>
      <w:r>
        <w:t xml:space="preserve">Document Reference: PO-AD-2025-004872</w:t>
      </w:r>
    </w:p>
    <w:bookmarkEnd w:id="20"/>
    <w:p>
      <w:pPr>
        <w:pStyle w:val="BodyText"/>
      </w:pPr>
      <w:r>
        <w:rPr>
          <w:bCs/>
          <w:b/>
        </w:rPr>
        <w:t xml:space="preserve">Purchase Order No.:</w:t>
      </w:r>
      <w:r>
        <w:t xml:space="preserve"> </w:t>
      </w:r>
      <w:r>
        <w:t xml:space="preserve">PO-AD-2025-004872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Country of Origin:</w:t>
      </w:r>
      <w:r>
        <w:t xml:space="preserve"> </w:t>
      </w:r>
      <w:r>
        <w:t xml:space="preserve">United Arab Emirates</w:t>
      </w:r>
      <w:r>
        <w:br/>
      </w:r>
      <w:r>
        <w:rPr>
          <w:bCs/>
          <w:b/>
        </w:rPr>
        <w:t xml:space="preserve">Emirate / City:</w:t>
      </w:r>
      <w:r>
        <w:t xml:space="preserve"> </w:t>
      </w:r>
      <w:r>
        <w:t xml:space="preserve">Abu Dhabi</w:t>
      </w:r>
      <w:r>
        <w:br/>
      </w:r>
      <w:r>
        <w:rPr>
          <w:bCs/>
          <w:b/>
        </w:rPr>
        <w:t xml:space="preserve">Currency:</w:t>
      </w:r>
      <w:r>
        <w:t xml:space="preserve"> </w:t>
      </w:r>
      <w:r>
        <w:t xml:space="preserve">UAE Dirham (AED)</w:t>
      </w:r>
    </w:p>
    <w:p>
      <w:pPr>
        <w:pStyle w:val="BodyText"/>
      </w:pPr>
      <w:r>
        <w:t xml:space="preserve">PARTIES INVOLVED</w:t>
      </w:r>
    </w:p>
    <w:bookmarkStart w:id="21" w:name="buyer-issuing-authority"/>
    <w:p>
      <w:pPr>
        <w:pStyle w:val="Heading3"/>
      </w:pPr>
      <w:r>
        <w:t xml:space="preserve">BUYER (Issuing Authority)</w:t>
      </w:r>
    </w:p>
    <w:p>
      <w:pPr>
        <w:pStyle w:val="FirstParagraph"/>
      </w:pPr>
      <w:r>
        <w:rPr>
          <w:bCs/>
          <w:b/>
        </w:rPr>
        <w:t xml:space="preserve">Abu Dhabi Department of Education and Knowledge (ADEK)</w:t>
      </w:r>
    </w:p>
    <w:p>
      <w:pPr>
        <w:pStyle w:val="BodyText"/>
      </w:pPr>
      <w:r>
        <w:t xml:space="preserve">Office of Secondary Education</w:t>
      </w:r>
    </w:p>
    <w:p>
      <w:pPr>
        <w:pStyle w:val="BodyText"/>
      </w:pPr>
      <w:r>
        <w:t xml:space="preserve">Al Markaziyah Street, Al Bateen</w:t>
      </w:r>
    </w:p>
    <w:p>
      <w:pPr>
        <w:pStyle w:val="BodyText"/>
      </w:pPr>
      <w:r>
        <w:t xml:space="preserve">Abu Dhabi, United Arab Emirates</w:t>
      </w:r>
    </w:p>
    <w:p>
      <w:pPr>
        <w:pStyle w:val="BodyText"/>
      </w:pPr>
      <w:r>
        <w:t xml:space="preserve">Tax Registration No.: TRN-100345678900003</w:t>
      </w:r>
    </w:p>
    <w:p>
      <w:pPr>
        <w:pStyle w:val="BodyText"/>
      </w:pPr>
      <w:r>
        <w:t xml:space="preserve">Contact: procurement.secondary@aek.gov.ae</w:t>
      </w:r>
    </w:p>
    <w:p>
      <w:pPr>
        <w:pStyle w:val="BodyText"/>
      </w:pPr>
      <w:r>
        <w:t xml:space="preserve">Phone: +971-2-645-XXXX</w:t>
      </w:r>
    </w:p>
    <w:bookmarkEnd w:id="21"/>
    <w:bookmarkStart w:id="22" w:name="seller-service-provider"/>
    <w:p>
      <w:pPr>
        <w:pStyle w:val="Heading3"/>
      </w:pPr>
      <w:r>
        <w:t xml:space="preserve">SELLER / SERVICE PROVIDER</w:t>
      </w:r>
    </w:p>
    <w:p>
      <w:pPr>
        <w:pStyle w:val="FirstParagraph"/>
      </w:pPr>
      <w:r>
        <w:rPr>
          <w:bCs/>
          <w:b/>
        </w:rPr>
        <w:t xml:space="preserve">Emirates Academic Staffing Solutions LLC</w:t>
      </w:r>
    </w:p>
    <w:p>
      <w:pPr>
        <w:pStyle w:val="BodyText"/>
      </w:pPr>
      <w:r>
        <w:t xml:space="preserve">Teacher Secondary Recruitment &amp; Placement Division</w:t>
      </w:r>
    </w:p>
    <w:p>
      <w:pPr>
        <w:pStyle w:val="BodyText"/>
      </w:pPr>
      <w:r>
        <w:t xml:space="preserve">Office 412, Level 4, Al Reem Island Tower</w:t>
      </w:r>
    </w:p>
    <w:p>
      <w:pPr>
        <w:pStyle w:val="BodyText"/>
      </w:pPr>
      <w:r>
        <w:t xml:space="preserve">Abu Dhabi, United Arab Emirates</w:t>
      </w:r>
    </w:p>
    <w:p>
      <w:pPr>
        <w:pStyle w:val="BodyText"/>
      </w:pPr>
      <w:r>
        <w:t xml:space="preserve">Trade License No.: AD-2019-78452</w:t>
      </w:r>
    </w:p>
    <w:p>
      <w:pPr>
        <w:pStyle w:val="BodyText"/>
      </w:pPr>
      <w:r>
        <w:t xml:space="preserve">Contact: contracts@eass-llc.ae</w:t>
      </w:r>
    </w:p>
    <w:p>
      <w:pPr>
        <w:pStyle w:val="BodyText"/>
      </w:pPr>
      <w:r>
        <w:t xml:space="preserve">Phone: +971-2-555-XXXX</w:t>
      </w:r>
    </w:p>
    <w:bookmarkEnd w:id="22"/>
    <w:p>
      <w:pPr>
        <w:pStyle w:val="BodyText"/>
      </w:pPr>
      <w:r>
        <w:t xml:space="preserve">PURCHASE ORDER DESCRIPTION — TEACHER SECONDARY SERVICES</w:t>
      </w:r>
    </w:p>
    <w:p>
      <w:pPr>
        <w:pStyle w:val="BodyText"/>
      </w:pPr>
      <w:r>
        <w:t xml:space="preserve">This Purchase Order is issued by the Abu Dhabi Department of Education and Knowledge (ADEK) to procure qualified</w:t>
      </w:r>
      <w:r>
        <w:t xml:space="preserve"> </w:t>
      </w:r>
      <w:r>
        <w:t xml:space="preserve">Teacher Secondary</w:t>
      </w:r>
      <w:r>
        <w:t xml:space="preserve"> </w:t>
      </w:r>
      <w:r>
        <w:t xml:space="preserve">personnel and associated educational support services for the 2025/2026 academic year. The scope of this Purchase Order covers the recruitment, onboarding, and annual employment of certified secondary-level educators across public and private partner schools within the Emirate of Abu Dhabi, United Arab Emirates. All</w:t>
      </w:r>
      <w:r>
        <w:t xml:space="preserve"> </w:t>
      </w:r>
      <w:r>
        <w:t xml:space="preserve">Teacher Secondary</w:t>
      </w:r>
      <w:r>
        <w:t xml:space="preserve"> </w:t>
      </w:r>
      <w:r>
        <w:t xml:space="preserve">candidates must hold a minimum of a Bachelor's degree in their subject discipline, possess a valid UAE teaching license issued by ADEK, and demonstrate a minimum of three (3) years of documented secondary education teaching experience.</w:t>
      </w:r>
    </w:p>
    <w:p>
      <w:pPr>
        <w:pStyle w:val="BodyText"/>
      </w:pPr>
      <w:r>
        <w:t xml:space="preserve">LINE ITEMS — TEACHER SECONDARY POSITIONS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Subject Area</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Total (AED)</w:t>
            </w:r>
          </w:p>
        </w:tc>
        <w:tc>
          <w:tcPr/>
          <w:p>
            <w:pPr>
              <w:pStyle w:val="Compact"/>
              <w:jc w:val="left"/>
            </w:pPr>
            <w:r>
              <w:t xml:space="preserve">Commencement</w:t>
            </w:r>
          </w:p>
        </w:tc>
      </w:tr>
      <w:tr>
        <w:tc>
          <w:tcPr/>
          <w:p>
            <w:pPr>
              <w:pStyle w:val="Compact"/>
              <w:jc w:val="left"/>
            </w:pPr>
            <w:r>
              <w:t xml:space="preserve">01</w:t>
            </w:r>
          </w:p>
        </w:tc>
        <w:tc>
          <w:tcPr/>
          <w:p>
            <w:pPr>
              <w:pStyle w:val="Compact"/>
              <w:jc w:val="left"/>
            </w:pPr>
            <w:r>
              <w:t xml:space="preserve">Teacher Secondary — Mathematics (Grades 9–12)</w:t>
            </w:r>
          </w:p>
        </w:tc>
        <w:tc>
          <w:tcPr/>
          <w:p>
            <w:pPr>
              <w:pStyle w:val="Compact"/>
              <w:jc w:val="left"/>
            </w:pPr>
            <w:r>
              <w:t xml:space="preserve">Mathematics</w:t>
            </w:r>
          </w:p>
        </w:tc>
        <w:tc>
          <w:tcPr/>
          <w:p>
            <w:pPr>
              <w:pStyle w:val="Compact"/>
              <w:jc w:val="left"/>
            </w:pPr>
            <w:r>
              <w:t xml:space="preserve">12</w:t>
            </w:r>
          </w:p>
        </w:tc>
        <w:tc>
          <w:tcPr/>
          <w:p>
            <w:pPr>
              <w:pStyle w:val="Compact"/>
              <w:jc w:val="left"/>
            </w:pPr>
            <w:r>
              <w:t xml:space="preserve">185,000.00</w:t>
            </w:r>
          </w:p>
        </w:tc>
        <w:tc>
          <w:tcPr/>
          <w:p>
            <w:pPr>
              <w:pStyle w:val="Compact"/>
              <w:jc w:val="left"/>
            </w:pPr>
            <w:r>
              <w:t xml:space="preserve">2,220,000.00</w:t>
            </w:r>
          </w:p>
        </w:tc>
        <w:tc>
          <w:tcPr/>
          <w:p>
            <w:pPr>
              <w:pStyle w:val="Compact"/>
              <w:jc w:val="left"/>
            </w:pPr>
            <w:r>
              <w:t xml:space="preserve">01 Sep 2025</w:t>
            </w:r>
          </w:p>
        </w:tc>
      </w:tr>
      <w:tr>
        <w:tc>
          <w:tcPr/>
          <w:p>
            <w:pPr>
              <w:pStyle w:val="Compact"/>
              <w:jc w:val="left"/>
            </w:pPr>
            <w:r>
              <w:t xml:space="preserve">02</w:t>
            </w:r>
          </w:p>
        </w:tc>
        <w:tc>
          <w:tcPr/>
          <w:p>
            <w:pPr>
              <w:pStyle w:val="Compact"/>
              <w:jc w:val="left"/>
            </w:pPr>
            <w:r>
              <w:t xml:space="preserve">Teacher Secondary — Physics (Grades 9–12)</w:t>
            </w:r>
          </w:p>
        </w:tc>
        <w:tc>
          <w:tcPr/>
          <w:p>
            <w:pPr>
              <w:pStyle w:val="Compact"/>
              <w:jc w:val="left"/>
            </w:pPr>
            <w:r>
              <w:t xml:space="preserve">Physics</w:t>
            </w:r>
          </w:p>
        </w:tc>
        <w:tc>
          <w:tcPr/>
          <w:p>
            <w:pPr>
              <w:pStyle w:val="Compact"/>
              <w:jc w:val="left"/>
            </w:pPr>
            <w:r>
              <w:t xml:space="preserve">8</w:t>
            </w:r>
          </w:p>
        </w:tc>
        <w:tc>
          <w:tcPr/>
          <w:p>
            <w:pPr>
              <w:pStyle w:val="Compact"/>
              <w:jc w:val="left"/>
            </w:pPr>
            <w:r>
              <w:t xml:space="preserve">185,000.00</w:t>
            </w:r>
          </w:p>
        </w:tc>
        <w:tc>
          <w:tcPr/>
          <w:p>
            <w:pPr>
              <w:pStyle w:val="Compact"/>
              <w:jc w:val="left"/>
            </w:pPr>
            <w:r>
              <w:t xml:space="preserve">1,480,000.00</w:t>
            </w:r>
          </w:p>
        </w:tc>
        <w:tc>
          <w:tcPr/>
          <w:p>
            <w:pPr>
              <w:pStyle w:val="Compact"/>
              <w:jc w:val="left"/>
            </w:pPr>
            <w:r>
              <w:t xml:space="preserve">01 Sep 2025</w:t>
            </w:r>
          </w:p>
        </w:tc>
      </w:tr>
      <w:tr>
        <w:tc>
          <w:tcPr/>
          <w:p>
            <w:pPr>
              <w:pStyle w:val="Compact"/>
              <w:jc w:val="left"/>
            </w:pPr>
            <w:r>
              <w:t xml:space="preserve">03</w:t>
            </w:r>
          </w:p>
        </w:tc>
        <w:tc>
          <w:tcPr/>
          <w:p>
            <w:pPr>
              <w:pStyle w:val="Compact"/>
              <w:jc w:val="left"/>
            </w:pPr>
            <w:r>
              <w:t xml:space="preserve">Teacher Secondary — Chemistry (Grades 9–12)</w:t>
            </w:r>
          </w:p>
        </w:tc>
        <w:tc>
          <w:tcPr/>
          <w:p>
            <w:pPr>
              <w:pStyle w:val="Compact"/>
              <w:jc w:val="left"/>
            </w:pPr>
            <w:r>
              <w:t xml:space="preserve">Chemistry</w:t>
            </w:r>
          </w:p>
        </w:tc>
        <w:tc>
          <w:tcPr/>
          <w:p>
            <w:pPr>
              <w:pStyle w:val="Compact"/>
              <w:jc w:val="left"/>
            </w:pPr>
            <w:r>
              <w:t xml:space="preserve">8</w:t>
            </w:r>
          </w:p>
        </w:tc>
        <w:tc>
          <w:tcPr/>
          <w:p>
            <w:pPr>
              <w:pStyle w:val="Compact"/>
              <w:jc w:val="left"/>
            </w:pPr>
            <w:r>
              <w:t xml:space="preserve">185,000.00</w:t>
            </w:r>
          </w:p>
        </w:tc>
        <w:tc>
          <w:tcPr/>
          <w:p>
            <w:pPr>
              <w:pStyle w:val="Compact"/>
              <w:jc w:val="left"/>
            </w:pPr>
            <w:r>
              <w:t xml:space="preserve">1,480,000.00</w:t>
            </w:r>
          </w:p>
        </w:tc>
        <w:tc>
          <w:tcPr/>
          <w:p>
            <w:pPr>
              <w:pStyle w:val="Compact"/>
              <w:jc w:val="left"/>
            </w:pPr>
            <w:r>
              <w:t xml:space="preserve">01 Sep 2025</w:t>
            </w:r>
          </w:p>
        </w:tc>
      </w:tr>
      <w:tr>
        <w:tc>
          <w:tcPr/>
          <w:p>
            <w:pPr>
              <w:pStyle w:val="Compact"/>
              <w:jc w:val="left"/>
            </w:pPr>
            <w:r>
              <w:t xml:space="preserve">04</w:t>
            </w:r>
          </w:p>
        </w:tc>
        <w:tc>
          <w:tcPr/>
          <w:p>
            <w:pPr>
              <w:pStyle w:val="Compact"/>
              <w:jc w:val="left"/>
            </w:pPr>
            <w:r>
              <w:t xml:space="preserve">Teacher Secondary — English Language &amp; Literature</w:t>
            </w:r>
          </w:p>
        </w:tc>
        <w:tc>
          <w:tcPr/>
          <w:p>
            <w:pPr>
              <w:pStyle w:val="Compact"/>
              <w:jc w:val="left"/>
            </w:pPr>
            <w:r>
              <w:t xml:space="preserve">English</w:t>
            </w:r>
          </w:p>
        </w:tc>
        <w:tc>
          <w:tcPr/>
          <w:p>
            <w:pPr>
              <w:pStyle w:val="Compact"/>
              <w:jc w:val="left"/>
            </w:pPr>
            <w:r>
              <w:t xml:space="preserve">15</w:t>
            </w:r>
          </w:p>
        </w:tc>
        <w:tc>
          <w:tcPr/>
          <w:p>
            <w:pPr>
              <w:pStyle w:val="Compact"/>
              <w:jc w:val="left"/>
            </w:pPr>
            <w:r>
              <w:t xml:space="preserve">175,000.00</w:t>
            </w:r>
          </w:p>
        </w:tc>
        <w:tc>
          <w:tcPr/>
          <w:p>
            <w:pPr>
              <w:pStyle w:val="Compact"/>
              <w:jc w:val="left"/>
            </w:pPr>
            <w:r>
              <w:t xml:space="preserve">2,625,000.00</w:t>
            </w:r>
          </w:p>
        </w:tc>
        <w:tc>
          <w:tcPr/>
          <w:p>
            <w:pPr>
              <w:pStyle w:val="Compact"/>
              <w:jc w:val="left"/>
            </w:pPr>
            <w:r>
              <w:t xml:space="preserve">01 Sep 2025</w:t>
            </w:r>
          </w:p>
        </w:tc>
      </w:tr>
      <w:tr>
        <w:tc>
          <w:tcPr/>
          <w:p>
            <w:pPr>
              <w:pStyle w:val="Compact"/>
              <w:jc w:val="left"/>
            </w:pPr>
            <w:r>
              <w:t xml:space="preserve">05</w:t>
            </w:r>
          </w:p>
        </w:tc>
        <w:tc>
          <w:tcPr/>
          <w:p>
            <w:pPr>
              <w:pStyle w:val="Compact"/>
              <w:jc w:val="left"/>
            </w:pPr>
            <w:r>
              <w:t xml:space="preserve">Teacher Secondary — Arabic Language &amp; Literature</w:t>
            </w:r>
          </w:p>
        </w:tc>
        <w:tc>
          <w:tcPr/>
          <w:p>
            <w:pPr>
              <w:pStyle w:val="Compact"/>
              <w:jc w:val="left"/>
            </w:pPr>
            <w:r>
              <w:t xml:space="preserve">Arabic</w:t>
            </w:r>
          </w:p>
        </w:tc>
        <w:tc>
          <w:tcPr/>
          <w:p>
            <w:pPr>
              <w:pStyle w:val="Compact"/>
              <w:jc w:val="left"/>
            </w:pPr>
            <w:r>
              <w:t xml:space="preserve">10</w:t>
            </w:r>
          </w:p>
        </w:tc>
        <w:tc>
          <w:tcPr/>
          <w:p>
            <w:pPr>
              <w:pStyle w:val="Compact"/>
              <w:jc w:val="left"/>
            </w:pPr>
            <w:r>
              <w:t xml:space="preserve">175,000.00</w:t>
            </w:r>
          </w:p>
        </w:tc>
        <w:tc>
          <w:tcPr/>
          <w:p>
            <w:pPr>
              <w:pStyle w:val="Compact"/>
              <w:jc w:val="left"/>
            </w:pPr>
            <w:r>
              <w:t xml:space="preserve">1,750,000.00</w:t>
            </w:r>
          </w:p>
        </w:tc>
        <w:tc>
          <w:tcPr/>
          <w:p>
            <w:pPr>
              <w:pStyle w:val="Compact"/>
              <w:jc w:val="left"/>
            </w:pPr>
            <w:r>
              <w:t xml:space="preserve">01 Sep 2025</w:t>
            </w:r>
          </w:p>
        </w:tc>
      </w:tr>
      <w:tr>
        <w:tc>
          <w:tcPr/>
          <w:p>
            <w:pPr>
              <w:pStyle w:val="Compact"/>
              <w:jc w:val="left"/>
            </w:pPr>
            <w:r>
              <w:t xml:space="preserve">06</w:t>
            </w:r>
          </w:p>
        </w:tc>
        <w:tc>
          <w:tcPr/>
          <w:p>
            <w:pPr>
              <w:pStyle w:val="Compact"/>
              <w:jc w:val="left"/>
            </w:pPr>
            <w:r>
              <w:t xml:space="preserve">Teacher Secondary — Biology / Life Sciences</w:t>
            </w:r>
          </w:p>
        </w:tc>
        <w:tc>
          <w:tcPr/>
          <w:p>
            <w:pPr>
              <w:pStyle w:val="Compact"/>
              <w:jc w:val="left"/>
            </w:pPr>
            <w:r>
              <w:t xml:space="preserve">Biology</w:t>
            </w:r>
          </w:p>
        </w:tc>
        <w:tc>
          <w:tcPr/>
          <w:p>
            <w:pPr>
              <w:pStyle w:val="Compact"/>
              <w:jc w:val="left"/>
            </w:pPr>
            <w:r>
              <w:t xml:space="preserve">7</w:t>
            </w:r>
          </w:p>
        </w:tc>
        <w:tc>
          <w:tcPr/>
          <w:p>
            <w:pPr>
              <w:pStyle w:val="Compact"/>
              <w:jc w:val="left"/>
            </w:pPr>
            <w:r>
              <w:t xml:space="preserve">185,000.00</w:t>
            </w:r>
          </w:p>
        </w:tc>
        <w:tc>
          <w:tcPr/>
          <w:p>
            <w:pPr>
              <w:pStyle w:val="Compact"/>
              <w:jc w:val="left"/>
            </w:pPr>
            <w:r>
              <w:t xml:space="preserve">1,295,000.00</w:t>
            </w:r>
          </w:p>
        </w:tc>
        <w:tc>
          <w:tcPr/>
          <w:p>
            <w:pPr>
              <w:pStyle w:val="Compact"/>
              <w:jc w:val="left"/>
            </w:pPr>
            <w:r>
              <w:t xml:space="preserve">01 Sep 2025</w:t>
            </w:r>
          </w:p>
        </w:tc>
      </w:tr>
      <w:tr>
        <w:tc>
          <w:tcPr/>
          <w:p>
            <w:pPr>
              <w:pStyle w:val="Compact"/>
              <w:jc w:val="left"/>
            </w:pPr>
            <w:r>
              <w:t xml:space="preserve">07</w:t>
            </w:r>
          </w:p>
        </w:tc>
        <w:tc>
          <w:tcPr/>
          <w:p>
            <w:pPr>
              <w:pStyle w:val="Compact"/>
              <w:jc w:val="left"/>
            </w:pPr>
            <w:r>
              <w:t xml:space="preserve">Teacher Secondary — Social Studies &amp; History</w:t>
            </w:r>
          </w:p>
        </w:tc>
        <w:tc>
          <w:tcPr/>
          <w:p>
            <w:pPr>
              <w:pStyle w:val="Compact"/>
              <w:jc w:val="left"/>
            </w:pPr>
            <w:r>
              <w:t xml:space="preserve">Social Studies</w:t>
            </w:r>
          </w:p>
        </w:tc>
        <w:tc>
          <w:tcPr/>
          <w:p>
            <w:pPr>
              <w:pStyle w:val="Compact"/>
              <w:jc w:val="left"/>
            </w:pPr>
            <w:r>
              <w:t xml:space="preserve">9</w:t>
            </w:r>
          </w:p>
        </w:tc>
        <w:tc>
          <w:tcPr/>
          <w:p>
            <w:pPr>
              <w:pStyle w:val="Compact"/>
              <w:jc w:val="left"/>
            </w:pPr>
            <w:r>
              <w:t xml:space="preserve">170,000.00</w:t>
            </w:r>
          </w:p>
        </w:tc>
        <w:tc>
          <w:tcPr/>
          <w:p>
            <w:pPr>
              <w:pStyle w:val="Compact"/>
              <w:jc w:val="left"/>
            </w:pPr>
            <w:r>
              <w:t xml:space="preserve">1,530,000.00</w:t>
            </w:r>
          </w:p>
        </w:tc>
        <w:tc>
          <w:tcPr/>
          <w:p>
            <w:pPr>
              <w:pStyle w:val="Compact"/>
              <w:jc w:val="left"/>
            </w:pPr>
            <w:r>
              <w:t xml:space="preserve">01 Sep 2025</w:t>
            </w:r>
          </w:p>
        </w:tc>
      </w:tr>
      <w:tr>
        <w:tc>
          <w:tcPr/>
          <w:p>
            <w:pPr>
              <w:pStyle w:val="Compact"/>
              <w:jc w:val="left"/>
            </w:pPr>
            <w:r>
              <w:t xml:space="preserve">08</w:t>
            </w:r>
          </w:p>
        </w:tc>
        <w:tc>
          <w:tcPr/>
          <w:p>
            <w:pPr>
              <w:pStyle w:val="Compact"/>
              <w:jc w:val="left"/>
            </w:pPr>
            <w:r>
              <w:t xml:space="preserve">Teacher Secondary — Computer Science &amp; ICT</w:t>
            </w:r>
          </w:p>
        </w:tc>
        <w:tc>
          <w:tcPr/>
          <w:p>
            <w:pPr>
              <w:pStyle w:val="Compact"/>
              <w:jc w:val="left"/>
            </w:pPr>
            <w:r>
              <w:t xml:space="preserve">ICT</w:t>
            </w:r>
          </w:p>
        </w:tc>
        <w:tc>
          <w:tcPr/>
          <w:p>
            <w:pPr>
              <w:pStyle w:val="Compact"/>
              <w:jc w:val="left"/>
            </w:pPr>
            <w:r>
              <w:t xml:space="preserve">6</w:t>
            </w:r>
          </w:p>
        </w:tc>
        <w:tc>
          <w:tcPr/>
          <w:p>
            <w:pPr>
              <w:pStyle w:val="Compact"/>
              <w:jc w:val="left"/>
            </w:pPr>
            <w:r>
              <w:t xml:space="preserve">190,000.00</w:t>
            </w:r>
          </w:p>
        </w:tc>
        <w:tc>
          <w:tcPr/>
          <w:p>
            <w:pPr>
              <w:pStyle w:val="Compact"/>
              <w:jc w:val="left"/>
            </w:pPr>
            <w:r>
              <w:t xml:space="preserve">1,140,000.00</w:t>
            </w:r>
          </w:p>
        </w:tc>
        <w:tc>
          <w:tcPr/>
          <w:p>
            <w:pPr>
              <w:pStyle w:val="Compact"/>
              <w:jc w:val="left"/>
            </w:pPr>
            <w:r>
              <w:t xml:space="preserve">01 Sep 2025</w:t>
            </w:r>
          </w:p>
        </w:tc>
      </w:tr>
      <w:tr>
        <w:tc>
          <w:tcPr/>
          <w:p>
            <w:pPr>
              <w:pStyle w:val="Compact"/>
              <w:jc w:val="left"/>
            </w:pPr>
            <w:r>
              <w:t xml:space="preserve">09</w:t>
            </w:r>
          </w:p>
        </w:tc>
        <w:tc>
          <w:tcPr/>
          <w:p>
            <w:pPr>
              <w:pStyle w:val="Compact"/>
              <w:jc w:val="left"/>
            </w:pPr>
            <w:r>
              <w:t xml:space="preserve">Teacher Secondary — Physical Education (Secondary)</w:t>
            </w:r>
          </w:p>
        </w:tc>
        <w:tc>
          <w:tcPr/>
          <w:p>
            <w:pPr>
              <w:pStyle w:val="Compact"/>
              <w:jc w:val="left"/>
            </w:pPr>
            <w:r>
              <w:t xml:space="preserve">PE</w:t>
            </w:r>
          </w:p>
        </w:tc>
        <w:tc>
          <w:tcPr/>
          <w:p>
            <w:pPr>
              <w:pStyle w:val="Compact"/>
              <w:jc w:val="left"/>
            </w:pPr>
            <w:r>
              <w:t xml:space="preserve">5</w:t>
            </w:r>
          </w:p>
        </w:tc>
        <w:tc>
          <w:tcPr/>
          <w:p>
            <w:pPr>
              <w:pStyle w:val="Compact"/>
              <w:jc w:val="left"/>
            </w:pPr>
            <w:r>
              <w:t xml:space="preserve">160,000.00</w:t>
            </w:r>
          </w:p>
        </w:tc>
        <w:tc>
          <w:tcPr/>
          <w:p>
            <w:pPr>
              <w:pStyle w:val="Compact"/>
              <w:jc w:val="left"/>
            </w:pPr>
            <w:r>
              <w:t xml:space="preserve">800,000.00</w:t>
            </w:r>
          </w:p>
        </w:tc>
        <w:tc>
          <w:tcPr/>
          <w:p>
            <w:pPr>
              <w:pStyle w:val="Compact"/>
              <w:jc w:val="left"/>
            </w:pPr>
            <w:r>
              <w:t xml:space="preserve">01 Sep 2025</w:t>
            </w:r>
          </w:p>
        </w:tc>
      </w:tr>
      <w:tr>
        <w:tc>
          <w:tcPr/>
          <w:p>
            <w:pPr>
              <w:pStyle w:val="Compact"/>
              <w:jc w:val="left"/>
            </w:pPr>
            <w:r>
              <w:t xml:space="preserve">10</w:t>
            </w:r>
          </w:p>
        </w:tc>
        <w:tc>
          <w:tcPr/>
          <w:p>
            <w:pPr>
              <w:pStyle w:val="Compact"/>
              <w:jc w:val="left"/>
            </w:pPr>
            <w:r>
              <w:t xml:space="preserve">Teacher Secondary — Islamic Studies &amp; Ethics</w:t>
            </w:r>
          </w:p>
        </w:tc>
        <w:tc>
          <w:tcPr/>
          <w:p>
            <w:pPr>
              <w:pStyle w:val="Compact"/>
              <w:jc w:val="left"/>
            </w:pPr>
            <w:r>
              <w:t xml:space="preserve">Islamic Studies</w:t>
            </w:r>
          </w:p>
        </w:tc>
        <w:tc>
          <w:tcPr/>
          <w:p>
            <w:pPr>
              <w:pStyle w:val="Compact"/>
              <w:jc w:val="left"/>
            </w:pPr>
            <w:r>
              <w:t xml:space="preserve">6</w:t>
            </w:r>
          </w:p>
        </w:tc>
        <w:tc>
          <w:tcPr/>
          <w:p>
            <w:pPr>
              <w:pStyle w:val="Compact"/>
              <w:jc w:val="left"/>
            </w:pPr>
            <w:r>
              <w:t xml:space="preserve">170,000.00</w:t>
            </w:r>
          </w:p>
        </w:tc>
        <w:tc>
          <w:tcPr/>
          <w:p>
            <w:pPr>
              <w:pStyle w:val="Compact"/>
              <w:jc w:val="left"/>
            </w:pPr>
            <w:r>
              <w:t xml:space="preserve">1,020,000.00</w:t>
            </w:r>
          </w:p>
        </w:tc>
        <w:tc>
          <w:tcPr/>
          <w:p>
            <w:pPr>
              <w:pStyle w:val="Compact"/>
              <w:jc w:val="left"/>
            </w:pPr>
            <w:r>
              <w:t xml:space="preserve">01 Sep 2025</w:t>
            </w:r>
          </w:p>
        </w:tc>
      </w:tr>
      <w:tr>
        <w:tc>
          <w:tcPr>
            <w:gridSpan w:val="5"/>
          </w:tcPr>
          <w:p>
            <w:pPr>
              <w:pStyle w:val="Compact"/>
              <w:jc w:val="right"/>
            </w:pPr>
            <w:r>
              <w:t xml:space="preserve">GRAND TOTAL (AED)</w:t>
            </w:r>
          </w:p>
        </w:tc>
        <w:tc>
          <w:tcPr/>
          <w:p>
            <w:pPr>
              <w:pStyle w:val="Compact"/>
              <w:jc w:val="left"/>
            </w:pPr>
            <w:r>
              <w:t xml:space="preserve">15,340,000.00</w:t>
            </w:r>
          </w:p>
        </w:tc>
        <w:tc>
          <w:tcPr/>
          <w:p>
            <w:pPr>
              <w:pStyle w:val="Compact"/>
            </w:pPr>
          </w:p>
        </w:tc>
      </w:tr>
    </w:tbl>
    <w:p>
      <w:pPr>
        <w:pStyle w:val="BodyText"/>
      </w:pPr>
      <w:r>
        <w:t xml:space="preserve">TERMS AND CONDITIONS</w:t>
      </w:r>
    </w:p>
    <w:p>
      <w:pPr>
        <w:pStyle w:val="BodyText"/>
      </w:pPr>
      <w:r>
        <w:rPr>
          <w:bCs/>
          <w:b/>
        </w:rPr>
        <w:t xml:space="preserve">1. Scope of Work:</w:t>
      </w:r>
      <w:r>
        <w:t xml:space="preserve"> </w:t>
      </w:r>
      <w:r>
        <w:t xml:space="preserve">The Seller shall recruit, vet, and place qualified</w:t>
      </w:r>
      <w:r>
        <w:t xml:space="preserve"> </w:t>
      </w:r>
      <w:r>
        <w:t xml:space="preserve">Teacher Secondary</w:t>
      </w:r>
      <w:r>
        <w:t xml:space="preserve"> </w:t>
      </w:r>
      <w:r>
        <w:t xml:space="preserve">professionals in the designated schools across Abu Dhabi, United Arab Emirates, as specified in the line items above. Each Teacher Secondary must complete ADEK's mandatory orientation, safeguarding training, and curriculum alignment workshops within the first fourteen (14) days of commencement.</w:t>
      </w:r>
    </w:p>
    <w:p>
      <w:pPr>
        <w:pStyle w:val="BodyText"/>
      </w:pPr>
      <w:r>
        <w:rPr>
          <w:bCs/>
          <w:b/>
        </w:rPr>
        <w:t xml:space="preserve">2. Payment Terms:</w:t>
      </w:r>
      <w:r>
        <w:t xml:space="preserve"> </w:t>
      </w:r>
      <w:r>
        <w:t xml:space="preserve">Payment shall be made in three (3) equal installments via bank transfer to the Seller's designated account in Abu Dhabi. The first installment (33.33%) is due upon successful onboarding of all Teacher Secondary personnel. The second installment (33.33%) is due at the midpoint of the academic term (January 2026). The final installment (33.34%) is due upon satisfactory completion of the academic year (June 2026). All payments are denominated in UAE Dirhams (AED) and are subject to the prevailing UAE tax regulations.</w:t>
      </w:r>
    </w:p>
    <w:p>
      <w:pPr>
        <w:pStyle w:val="BodyText"/>
      </w:pPr>
      <w:r>
        <w:rPr>
          <w:bCs/>
          <w:b/>
        </w:rPr>
        <w:t xml:space="preserve">3. Compliance &amp; Licensing:</w:t>
      </w:r>
      <w:r>
        <w:t xml:space="preserve"> </w:t>
      </w:r>
      <w:r>
        <w:t xml:space="preserve">All Teacher Secondary candidates must comply with the Federal Law No. 3 of 2018 on the Organization of the Education Sector in the United Arab Emirates, as well as all Abu Dhabi-specific regulatory directives issued by ADEK. The Seller warrants that every Teacher Secondary placed under this Purchase Order holds a valid UAE teaching license, a clean police clearance certificate, and a recognized academic qualification verified by the UAE Ministry of Education.</w:t>
      </w:r>
    </w:p>
    <w:p>
      <w:pPr>
        <w:pStyle w:val="BodyText"/>
      </w:pPr>
      <w:r>
        <w:rPr>
          <w:bCs/>
          <w:b/>
        </w:rPr>
        <w:t xml:space="preserve">4. Performance Standards:</w:t>
      </w:r>
      <w:r>
        <w:t xml:space="preserve"> </w:t>
      </w:r>
      <w:r>
        <w:t xml:space="preserve">Each Teacher Secondary shall adhere to the Abu Dhabi Secondary Education Curriculum Framework and the ADEK Performance Indicators for Secondary Teachers. Annual performance reviews shall be conducted in December 2025 and June 2026. Failure to meet the minimum performance threshold (score of 70% or above) may result in reassignment or termination of the individual Teacher Secondary's placement without penalty to the Buyer.</w:t>
      </w:r>
    </w:p>
    <w:p>
      <w:pPr>
        <w:pStyle w:val="BodyText"/>
      </w:pPr>
      <w:r>
        <w:rPr>
          <w:bCs/>
          <w:b/>
        </w:rPr>
        <w:t xml:space="preserve">5. Substitution Clause:</w:t>
      </w:r>
      <w:r>
        <w:t xml:space="preserve"> </w:t>
      </w:r>
      <w:r>
        <w:t xml:space="preserve">In the event that a Teacher Secondary is unable to fulfill their contractual obligations due to medical leave, resignation, or disciplinary action, the Seller shall provide a qualified replacement Teacher Secondary within twenty-one (21) calendar days at no additional cost to the Buyer, subject to ADEK approval.</w:t>
      </w:r>
    </w:p>
    <w:p>
      <w:pPr>
        <w:pStyle w:val="BodyText"/>
      </w:pPr>
      <w:r>
        <w:rPr>
          <w:bCs/>
          <w:b/>
        </w:rPr>
        <w:t xml:space="preserve">6. Governing Law &amp; Jurisdiction:</w:t>
      </w:r>
      <w:r>
        <w:t xml:space="preserve"> </w:t>
      </w:r>
      <w:r>
        <w:t xml:space="preserve">This Purchase Order shall be governed by and construed in accordance with the laws of the United Arab Emirates, specifically the Federal Civil Transactions Law and the Abu Dhabi Commercial Court jurisdiction. Any disputes arising from this Purchase Order shall be resolved through arbitration in Abu Dhabi, United Arab Emirates, in accordance with the UAE Arbitration Law.</w:t>
      </w:r>
    </w:p>
    <w:p>
      <w:pPr>
        <w:pStyle w:val="BodyText"/>
      </w:pPr>
      <w:r>
        <w:rPr>
          <w:bCs/>
          <w:b/>
        </w:rPr>
        <w:t xml:space="preserve">7. Confidentiality:</w:t>
      </w:r>
      <w:r>
        <w:t xml:space="preserve"> </w:t>
      </w:r>
      <w:r>
        <w:t xml:space="preserve">Both parties agree to maintain strict confidentiality regarding all personnel data, compensation structures, and operational details related to the Teacher Secondary placements. This obligation survives the termination of this Purchase Order for a period of three (3) years.</w:t>
      </w:r>
    </w:p>
    <w:p>
      <w:pPr>
        <w:pStyle w:val="BodyText"/>
      </w:pPr>
      <w:r>
        <w:rPr>
          <w:bCs/>
          <w:b/>
        </w:rPr>
        <w:t xml:space="preserve">8. Force Majeure:</w:t>
      </w:r>
      <w:r>
        <w:t xml:space="preserve"> </w:t>
      </w:r>
      <w:r>
        <w:t xml:space="preserve">Neither party shall be liable for failure to perform obligations under this Purchase Order due to events beyond reasonable control, including but not limited to natural disasters, government-mandated school closures, or public health emergencies declared by the UAE Federal Government or Abu Dhabi Municipality.</w:t>
      </w:r>
    </w:p>
    <w:p>
      <w:pPr>
        <w:pStyle w:val="BodyText"/>
      </w:pPr>
      <w:r>
        <w:t xml:space="preserve">AUTHORIZATION &amp; SIGNATURES</w:t>
      </w:r>
    </w:p>
    <w:p>
      <w:pPr>
        <w:pStyle w:val="BodyText"/>
      </w:pPr>
      <w:r>
        <w:rPr>
          <w:bCs/>
          <w:b/>
        </w:rPr>
        <w:t xml:space="preserve">For and on behalf of the Buyer:</w:t>
      </w:r>
    </w:p>
    <w:p>
      <w:pPr>
        <w:pStyle w:val="BodyText"/>
      </w:pPr>
      <w:r>
        <w:t xml:space="preserve">Abu Dhabi Department of Education and Knowledge</w:t>
      </w:r>
    </w:p>
    <w:p>
      <w:pPr>
        <w:pStyle w:val="BodyText"/>
      </w:pPr>
      <w:r>
        <w:t xml:space="preserve">Name: Dr. Khalid Al Mansoori</w:t>
      </w:r>
      <w:r>
        <w:br/>
      </w:r>
      <w:r>
        <w:t xml:space="preserve">Title: Director, Secondary Education Division</w:t>
      </w:r>
      <w:r>
        <w:br/>
      </w:r>
      <w:r>
        <w:t xml:space="preserve">Date: _______________</w:t>
      </w:r>
    </w:p>
    <w:p>
      <w:pPr>
        <w:pStyle w:val="BodyText"/>
      </w:pPr>
      <w:r>
        <w:rPr>
          <w:bCs/>
          <w:b/>
        </w:rPr>
        <w:t xml:space="preserve">For and on behalf of the Seller:</w:t>
      </w:r>
    </w:p>
    <w:p>
      <w:pPr>
        <w:pStyle w:val="BodyText"/>
      </w:pPr>
      <w:r>
        <w:t xml:space="preserve">Emirates Academic Staffing Solutions LLC</w:t>
      </w:r>
    </w:p>
    <w:p>
      <w:pPr>
        <w:pStyle w:val="BodyText"/>
      </w:pPr>
      <w:r>
        <w:t xml:space="preserve">Name: Ms. Fatima Al Zahraa</w:t>
      </w:r>
      <w:r>
        <w:br/>
      </w:r>
      <w:r>
        <w:t xml:space="preserve">Title: Managing Director</w:t>
      </w:r>
      <w:r>
        <w:br/>
      </w:r>
      <w:r>
        <w:t xml:space="preserve">Date: _______________</w:t>
      </w:r>
    </w:p>
    <w:p>
      <w:pPr>
        <w:pStyle w:val="BodyText"/>
      </w:pPr>
      <w:r>
        <w:t xml:space="preserve">This Purchase Order (PO-AD-2025-004872) is an official procurement document issued in Abu Dhabi, United Arab Emirates, for the engagement of Teacher Secondary personnel for the 2025/2026 academic year. This document is valid only when signed and stamped by both authorized parties. Unauthorized reproduction or distribution is prohibited under UAE Federal Law. © 2025 Abu Dhabi Department of Education and Knowledge.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Services - Abu Dhabi, United Arab Emirates</dc:title>
  <dc:creator/>
  <dc:language>en</dc:language>
  <cp:keywords/>
  <dcterms:created xsi:type="dcterms:W3CDTF">2026-10-10T05:10:45Z</dcterms:created>
  <dcterms:modified xsi:type="dcterms:W3CDTF">2026-10-10T05:10:45Z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