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Teacher Secondary Program – Miami, United States</w:t>
      </w:r>
    </w:p>
    <w:p>
      <w:pPr>
        <w:pStyle w:val="BodyText"/>
      </w:pPr>
      <w:r>
        <w:t xml:space="preserve">Miami-Dade County Public Schools – Secondary Education Division</w:t>
      </w:r>
    </w:p>
    <w:bookmarkEnd w:id="20"/>
    <w:p>
      <w:pPr>
        <w:pStyle w:val="BodyText"/>
      </w:pPr>
      <w:r>
        <w:rPr>
          <w:bCs/>
          <w:b/>
        </w:rPr>
        <w:t xml:space="preserve">Purchase Order No.:</w:t>
      </w:r>
      <w:r>
        <w:t xml:space="preserve"> </w:t>
      </w:r>
      <w:r>
        <w:t xml:space="preserve">PO-MIA-2025-04872</w:t>
      </w:r>
      <w:r>
        <w:br/>
      </w:r>
      <w:r>
        <w:rPr>
          <w:bCs/>
          <w:b/>
        </w:rPr>
        <w:t xml:space="preserve">Date of Issue:</w:t>
      </w:r>
      <w:r>
        <w:t xml:space="preserve"> </w:t>
      </w:r>
      <w:r>
        <w:t xml:space="preserve">June 12, 2025</w:t>
      </w:r>
      <w:r>
        <w:br/>
      </w:r>
      <w:r>
        <w:rPr>
          <w:bCs/>
          <w:b/>
        </w:rPr>
        <w:t xml:space="preserve">Valid Until:</w:t>
      </w:r>
      <w:r>
        <w:t xml:space="preserve"> </w:t>
      </w:r>
      <w:r>
        <w:t xml:space="preserve">September 1, 2025</w:t>
      </w:r>
    </w:p>
    <w:p>
      <w:pPr>
        <w:pStyle w:val="BodyText"/>
      </w:pPr>
      <w:r>
        <w:rPr>
          <w:bCs/>
          <w:b/>
        </w:rPr>
        <w:t xml:space="preserve">Buyer:</w:t>
      </w:r>
      <w:r>
        <w:t xml:space="preserve"> </w:t>
      </w:r>
      <w:r>
        <w:t xml:space="preserve">Miami-Dade County Public Schools</w:t>
      </w:r>
      <w:r>
        <w:br/>
      </w:r>
      <w:r>
        <w:rPr>
          <w:bCs/>
          <w:b/>
        </w:rPr>
        <w:t xml:space="preserve">Address:</w:t>
      </w:r>
      <w:r>
        <w:t xml:space="preserve"> </w:t>
      </w:r>
      <w:r>
        <w:t xml:space="preserve">1000 SW 8th Street, Miami, FL 33130, United States</w:t>
      </w:r>
      <w:r>
        <w:br/>
      </w:r>
      <w:r>
        <w:rPr>
          <w:bCs/>
          <w:b/>
        </w:rPr>
        <w:t xml:space="preserve">Contact:</w:t>
      </w:r>
      <w:r>
        <w:t xml:space="preserve"> </w:t>
      </w:r>
      <w:r>
        <w:t xml:space="preserve">procurement@miamesd.k12.fl.us</w:t>
      </w:r>
    </w:p>
    <w:p>
      <w:pPr>
        <w:pStyle w:val="BodyText"/>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EduSupply Solutions of Florida, Inc.</w:t>
            </w:r>
          </w:p>
        </w:tc>
      </w:tr>
      <w:tr>
        <w:tc>
          <w:tcPr/>
          <w:p>
            <w:pPr>
              <w:pStyle w:val="Compact"/>
              <w:jc w:val="left"/>
            </w:pPr>
            <w:r>
              <w:rPr>
                <w:bCs/>
                <w:b/>
              </w:rPr>
              <w:t xml:space="preserve">Vendor Address:</w:t>
            </w:r>
          </w:p>
        </w:tc>
        <w:tc>
          <w:tcPr/>
          <w:p>
            <w:pPr>
              <w:pStyle w:val="Compact"/>
              <w:jc w:val="left"/>
            </w:pPr>
            <w:r>
              <w:t xml:space="preserve">2450 Biscayne Boulevard, Suite 310, Miami, FL 33137, United States</w:t>
            </w:r>
          </w:p>
        </w:tc>
      </w:tr>
      <w:tr>
        <w:tc>
          <w:tcPr/>
          <w:p>
            <w:pPr>
              <w:pStyle w:val="Compact"/>
              <w:jc w:val="left"/>
            </w:pPr>
            <w:r>
              <w:rPr>
                <w:bCs/>
                <w:b/>
              </w:rPr>
              <w:t xml:space="preserve">Tax ID (EIN):</w:t>
            </w:r>
          </w:p>
        </w:tc>
        <w:tc>
          <w:tcPr/>
          <w:p>
            <w:pPr>
              <w:pStyle w:val="Compact"/>
              <w:jc w:val="left"/>
            </w:pPr>
            <w:r>
              <w:t xml:space="preserve">82-4471903</w:t>
            </w:r>
          </w:p>
        </w:tc>
      </w:tr>
      <w:tr>
        <w:tc>
          <w:tcPr/>
          <w:p>
            <w:pPr>
              <w:pStyle w:val="Compact"/>
              <w:jc w:val="left"/>
            </w:pPr>
            <w:r>
              <w:rPr>
                <w:bCs/>
                <w:b/>
              </w:rPr>
              <w:t xml:space="preserve">Contact Person:</w:t>
            </w:r>
          </w:p>
        </w:tc>
        <w:tc>
          <w:tcPr/>
          <w:p>
            <w:pPr>
              <w:pStyle w:val="Compact"/>
              <w:jc w:val="left"/>
            </w:pPr>
            <w:r>
              <w:t xml:space="preserve">Ms. Carmen Delgado, Director of Sales</w:t>
            </w:r>
          </w:p>
        </w:tc>
      </w:tr>
      <w:tr>
        <w:tc>
          <w:tcPr/>
          <w:p>
            <w:pPr>
              <w:pStyle w:val="Compact"/>
              <w:jc w:val="left"/>
            </w:pPr>
            <w:r>
              <w:rPr>
                <w:bCs/>
                <w:b/>
              </w:rPr>
              <w:t xml:space="preserve">Phone / Email:</w:t>
            </w:r>
          </w:p>
        </w:tc>
        <w:tc>
          <w:tcPr/>
          <w:p>
            <w:pPr>
              <w:pStyle w:val="Compact"/>
              <w:jc w:val="left"/>
            </w:pPr>
            <w:r>
              <w:t xml:space="preserve">(305) 555-0198 / c.delgado@edusupplyfl.com</w:t>
            </w:r>
          </w:p>
        </w:tc>
      </w:tr>
    </w:tbl>
    <w:p>
      <w:pPr>
        <w:pStyle w:val="BodyText"/>
      </w:pPr>
      <w:r>
        <w:t xml:space="preserve">2. Purchase Order Description</w:t>
      </w:r>
    </w:p>
    <w:p>
      <w:pPr>
        <w:pStyle w:val="BodyText"/>
      </w:pPr>
      <w:r>
        <w:t xml:space="preserve">This</w:t>
      </w:r>
      <w:r>
        <w:t xml:space="preserve"> </w:t>
      </w:r>
      <w:r>
        <w:t xml:space="preserve">Purchase Order</w:t>
      </w:r>
      <w:r>
        <w:t xml:space="preserve"> </w:t>
      </w:r>
      <w:r>
        <w:t xml:space="preserve">is issued by Miami-Dade County Public Schools, located in</w:t>
      </w:r>
      <w:r>
        <w:t xml:space="preserve"> </w:t>
      </w:r>
      <w:r>
        <w:t xml:space="preserve">Miami, United States</w:t>
      </w:r>
      <w:r>
        <w:t xml:space="preserve">, for the procurement of educational materials, instructional technology, and professional development resources specifically designated for the</w:t>
      </w:r>
      <w:r>
        <w:t xml:space="preserve"> </w:t>
      </w:r>
      <w:r>
        <w:t xml:space="preserve">Teacher Secondary</w:t>
      </w:r>
      <w:r>
        <w:t xml:space="preserve"> </w:t>
      </w:r>
      <w:r>
        <w:t xml:space="preserve">program. The</w:t>
      </w:r>
      <w:r>
        <w:t xml:space="preserve"> </w:t>
      </w:r>
      <w:r>
        <w:t xml:space="preserve">Teacher Secondary</w:t>
      </w:r>
      <w:r>
        <w:t xml:space="preserve"> </w:t>
      </w:r>
      <w:r>
        <w:t xml:space="preserve">initiative encompasses all secondary-level educators (grades 9 through 12) across the Miami metropolitan area, including public high schools, magnet academies, and charter secondary institutions operating within Miami-Dade County. This</w:t>
      </w:r>
      <w:r>
        <w:t xml:space="preserve"> </w:t>
      </w:r>
      <w:r>
        <w:t xml:space="preserve">Purchase Order</w:t>
      </w:r>
      <w:r>
        <w:t xml:space="preserve"> </w:t>
      </w:r>
      <w:r>
        <w:t xml:space="preserve">authorizes the vendor to supply the items listed below in accordance with the terms, conditions, and delivery specifications outlined herein. All goods and services referenced in this document are intended to support the professional growth, classroom effectiveness, and curricular delivery of</w:t>
      </w:r>
      <w:r>
        <w:t xml:space="preserve"> </w:t>
      </w:r>
      <w:r>
        <w:t xml:space="preserve">Teacher Secondary</w:t>
      </w:r>
      <w:r>
        <w:t xml:space="preserve"> </w:t>
      </w:r>
      <w:r>
        <w:t xml:space="preserve">personnel within the</w:t>
      </w:r>
      <w:r>
        <w:t xml:space="preserve"> </w:t>
      </w:r>
      <w:r>
        <w:t xml:space="preserve">United States Miami</w:t>
      </w:r>
      <w:r>
        <w:t xml:space="preserve"> </w:t>
      </w:r>
      <w:r>
        <w:t xml:space="preserve">educational district.</w:t>
      </w:r>
    </w:p>
    <w:p>
      <w:pPr>
        <w:pStyle w:val="BodyText"/>
      </w:pPr>
      <w:r>
        <w:t xml:space="preserve">3. Line Items – Teacher Secondary Program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Interactive Smartboard Display (85-inch) for Teacher Secondary Science Labs – Miami High School Campus</w:t>
            </w:r>
          </w:p>
        </w:tc>
        <w:tc>
          <w:tcPr/>
          <w:p>
            <w:pPr>
              <w:pStyle w:val="Compact"/>
              <w:jc w:val="left"/>
            </w:pPr>
            <w:r>
              <w:t xml:space="preserve">24</w:t>
            </w:r>
          </w:p>
        </w:tc>
        <w:tc>
          <w:tcPr/>
          <w:p>
            <w:pPr>
              <w:pStyle w:val="Compact"/>
              <w:jc w:val="left"/>
            </w:pPr>
            <w:r>
              <w:t xml:space="preserve">$4,250.00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Teacher Secondary Professional Development Kit (Curriculum Alignment, Assessment Tools, and Pedagogical Guides for Grades 9–12)</w:t>
            </w:r>
          </w:p>
        </w:tc>
        <w:tc>
          <w:tcPr/>
          <w:p>
            <w:pPr>
              <w:pStyle w:val="Compact"/>
              <w:jc w:val="left"/>
            </w:pPr>
            <w:r>
              <w:t xml:space="preserve">350</w:t>
            </w:r>
          </w:p>
        </w:tc>
        <w:tc>
          <w:tcPr/>
          <w:p>
            <w:pPr>
              <w:pStyle w:val="Compact"/>
              <w:jc w:val="left"/>
            </w:pPr>
            <w:r>
              <w:t xml:space="preserve">$185.00</w:t>
            </w:r>
          </w:p>
        </w:tc>
        <w:tc>
          <w:tcPr/>
          <w:p>
            <w:pPr>
              <w:pStyle w:val="Compact"/>
              <w:jc w:val="left"/>
            </w:pPr>
            <w:r>
              <w:t xml:space="preserve">$64,750.00</w:t>
            </w:r>
          </w:p>
        </w:tc>
      </w:tr>
      <w:tr>
        <w:tc>
          <w:tcPr/>
          <w:p>
            <w:pPr>
              <w:pStyle w:val="Compact"/>
              <w:jc w:val="left"/>
            </w:pPr>
            <w:r>
              <w:t xml:space="preserve">03</w:t>
            </w:r>
          </w:p>
        </w:tc>
        <w:tc>
          <w:tcPr/>
          <w:p>
            <w:pPr>
              <w:pStyle w:val="Compact"/>
              <w:jc w:val="left"/>
            </w:pPr>
            <w:r>
              <w:t xml:space="preserve">Chromebook Laptops (14-inch, 16GB RAM) – One per Teacher Secondary Instructor, Miami-Dade Secondary Schools</w:t>
            </w:r>
          </w:p>
        </w:tc>
        <w:tc>
          <w:tcPr/>
          <w:p>
            <w:pPr>
              <w:pStyle w:val="Compact"/>
              <w:jc w:val="left"/>
            </w:pPr>
            <w:r>
              <w:t xml:space="preserve">350</w:t>
            </w:r>
          </w:p>
        </w:tc>
        <w:tc>
          <w:tcPr/>
          <w:p>
            <w:pPr>
              <w:pStyle w:val="Compact"/>
              <w:jc w:val="left"/>
            </w:pPr>
            <w:r>
              <w:t xml:space="preserve">$620.00</w:t>
            </w:r>
          </w:p>
        </w:tc>
        <w:tc>
          <w:tcPr/>
          <w:p>
            <w:pPr>
              <w:pStyle w:val="Compact"/>
              <w:jc w:val="left"/>
            </w:pPr>
            <w:r>
              <w:t xml:space="preserve">$217,000.00</w:t>
            </w:r>
          </w:p>
        </w:tc>
      </w:tr>
      <w:tr>
        <w:tc>
          <w:tcPr/>
          <w:p>
            <w:pPr>
              <w:pStyle w:val="Compact"/>
              <w:jc w:val="left"/>
            </w:pPr>
            <w:r>
              <w:t xml:space="preserve">04</w:t>
            </w:r>
          </w:p>
        </w:tc>
        <w:tc>
          <w:tcPr/>
          <w:p>
            <w:pPr>
              <w:pStyle w:val="Compact"/>
              <w:jc w:val="left"/>
            </w:pPr>
            <w:r>
              <w:t xml:space="preserve">Teacher Secondary Classroom Management Software License (Annual, per-seat) – Miami, United States District</w:t>
            </w:r>
          </w:p>
        </w:tc>
        <w:tc>
          <w:tcPr/>
          <w:p>
            <w:pPr>
              <w:pStyle w:val="Compact"/>
              <w:jc w:val="left"/>
            </w:pPr>
            <w:r>
              <w:t xml:space="preserve">350</w:t>
            </w:r>
          </w:p>
        </w:tc>
        <w:tc>
          <w:tcPr/>
          <w:p>
            <w:pPr>
              <w:pStyle w:val="Compact"/>
              <w:jc w:val="left"/>
            </w:pPr>
            <w:r>
              <w:t xml:space="preserve">$95.00</w:t>
            </w:r>
          </w:p>
        </w:tc>
        <w:tc>
          <w:tcPr/>
          <w:p>
            <w:pPr>
              <w:pStyle w:val="Compact"/>
              <w:jc w:val="left"/>
            </w:pPr>
            <w:r>
              <w:t xml:space="preserve">$33,250.00</w:t>
            </w:r>
          </w:p>
        </w:tc>
      </w:tr>
      <w:tr>
        <w:tc>
          <w:tcPr/>
          <w:p>
            <w:pPr>
              <w:pStyle w:val="Compact"/>
              <w:jc w:val="left"/>
            </w:pPr>
            <w:r>
              <w:t xml:space="preserve">05</w:t>
            </w:r>
          </w:p>
        </w:tc>
        <w:tc>
          <w:tcPr/>
          <w:p>
            <w:pPr>
              <w:pStyle w:val="Compact"/>
              <w:jc w:val="left"/>
            </w:pPr>
            <w:r>
              <w:t xml:space="preserve">STEM Laboratory Equipment Set for Teacher Secondary Physics and Chemistry Departments – Miami Secondary Magnet Schools</w:t>
            </w:r>
          </w:p>
        </w:tc>
        <w:tc>
          <w:tcPr/>
          <w:p>
            <w:pPr>
              <w:pStyle w:val="Compact"/>
              <w:jc w:val="left"/>
            </w:pPr>
            <w:r>
              <w:t xml:space="preserve">18</w:t>
            </w:r>
          </w:p>
        </w:tc>
        <w:tc>
          <w:tcPr/>
          <w:p>
            <w:pPr>
              <w:pStyle w:val="Compact"/>
              <w:jc w:val="left"/>
            </w:pPr>
            <w:r>
              <w:t xml:space="preserve">$3,800.00</w:t>
            </w:r>
          </w:p>
        </w:tc>
        <w:tc>
          <w:tcPr/>
          <w:p>
            <w:pPr>
              <w:pStyle w:val="Compact"/>
              <w:jc w:val="left"/>
            </w:pPr>
            <w:r>
              <w:t xml:space="preserve">$68,400.00</w:t>
            </w:r>
          </w:p>
        </w:tc>
      </w:tr>
      <w:tr>
        <w:tc>
          <w:tcPr/>
          <w:p>
            <w:pPr>
              <w:pStyle w:val="Compact"/>
              <w:jc w:val="left"/>
            </w:pPr>
            <w:r>
              <w:t xml:space="preserve">06</w:t>
            </w:r>
          </w:p>
        </w:tc>
        <w:tc>
          <w:tcPr/>
          <w:p>
            <w:pPr>
              <w:pStyle w:val="Compact"/>
              <w:jc w:val="left"/>
            </w:pPr>
            <w:r>
              <w:t xml:space="preserve">Teacher Secondary English Language Arts Resource Bundle (Literature, Writing, and Critical Thinking Materials, Grades 9–12)</w:t>
            </w:r>
          </w:p>
        </w:tc>
        <w:tc>
          <w:tcPr/>
          <w:p>
            <w:pPr>
              <w:pStyle w:val="Compact"/>
              <w:jc w:val="left"/>
            </w:pPr>
            <w:r>
              <w:t xml:space="preserve">400</w:t>
            </w:r>
          </w:p>
        </w:tc>
        <w:tc>
          <w:tcPr/>
          <w:p>
            <w:pPr>
              <w:pStyle w:val="Compact"/>
              <w:jc w:val="left"/>
            </w:pPr>
            <w:r>
              <w:t xml:space="preserve">$120.00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Teacher Secondary Mathematics Digital Platform Subscription (Algebra, Geometry, Calculus Modules) – Miami, United States</w:t>
            </w:r>
          </w:p>
        </w:tc>
        <w:tc>
          <w:tcPr/>
          <w:p>
            <w:pPr>
              <w:pStyle w:val="Compact"/>
              <w:jc w:val="left"/>
            </w:pPr>
            <w:r>
              <w:t xml:space="preserve">350</w:t>
            </w:r>
          </w:p>
        </w:tc>
        <w:tc>
          <w:tcPr/>
          <w:p>
            <w:pPr>
              <w:pStyle w:val="Compact"/>
              <w:jc w:val="left"/>
            </w:pPr>
            <w:r>
              <w:t xml:space="preserve">$150.00</w:t>
            </w:r>
          </w:p>
        </w:tc>
        <w:tc>
          <w:tcPr/>
          <w:p>
            <w:pPr>
              <w:pStyle w:val="Compact"/>
              <w:jc w:val="left"/>
            </w:pPr>
            <w:r>
              <w:t xml:space="preserve">$52,500.00</w:t>
            </w:r>
          </w:p>
        </w:tc>
      </w:tr>
      <w:tr>
        <w:tc>
          <w:tcPr/>
          <w:p>
            <w:pPr>
              <w:pStyle w:val="Compact"/>
              <w:jc w:val="left"/>
            </w:pPr>
            <w:r>
              <w:t xml:space="preserve">08</w:t>
            </w:r>
          </w:p>
        </w:tc>
        <w:tc>
          <w:tcPr/>
          <w:p>
            <w:pPr>
              <w:pStyle w:val="Compact"/>
              <w:jc w:val="left"/>
            </w:pPr>
            <w:r>
              <w:t xml:space="preserve">Professional Development Workshop Series (3-Day Intensive for Teacher Secondary Faculty) – Hosted in Miami, United States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gridSpan w:val="4"/>
          </w:tcPr>
          <w:p>
            <w:pPr>
              <w:pStyle w:val="Compact"/>
              <w:jc w:val="right"/>
            </w:pPr>
            <w:r>
              <w:t xml:space="preserve">SUBTOTAL:</w:t>
            </w:r>
          </w:p>
        </w:tc>
        <w:tc>
          <w:tcPr/>
          <w:p>
            <w:pPr>
              <w:pStyle w:val="Compact"/>
              <w:jc w:val="left"/>
            </w:pPr>
            <w:r>
              <w:t xml:space="preserve">$630,900.00</w:t>
            </w:r>
          </w:p>
        </w:tc>
      </w:tr>
      <w:tr>
        <w:tc>
          <w:tcPr>
            <w:gridSpan w:val="4"/>
          </w:tcPr>
          <w:p>
            <w:pPr>
              <w:pStyle w:val="Compact"/>
              <w:jc w:val="right"/>
            </w:pPr>
            <w:r>
              <w:t xml:space="preserve">Florida Sales Tax (7.0%):</w:t>
            </w:r>
          </w:p>
        </w:tc>
        <w:tc>
          <w:tcPr/>
          <w:p>
            <w:pPr>
              <w:pStyle w:val="Compact"/>
              <w:jc w:val="left"/>
            </w:pPr>
            <w:r>
              <w:t xml:space="preserve">$44,163.00</w:t>
            </w:r>
          </w:p>
        </w:tc>
      </w:tr>
      <w:tr>
        <w:tc>
          <w:tcPr>
            <w:gridSpan w:val="4"/>
          </w:tcPr>
          <w:p>
            <w:pPr>
              <w:pStyle w:val="Compact"/>
              <w:jc w:val="right"/>
            </w:pPr>
            <w:r>
              <w:t xml:space="preserve">DELIVERY &amp; INSTALLATION (Miami, United States):</w:t>
            </w:r>
          </w:p>
        </w:tc>
        <w:tc>
          <w:tcPr/>
          <w:p>
            <w:pPr>
              <w:pStyle w:val="Compact"/>
              <w:jc w:val="left"/>
            </w:pPr>
            <w:r>
              <w:t xml:space="preserve">$8,500.00</w:t>
            </w:r>
          </w:p>
        </w:tc>
      </w:tr>
      <w:tr>
        <w:tc>
          <w:tcPr>
            <w:gridSpan w:val="4"/>
          </w:tcPr>
          <w:p>
            <w:pPr>
              <w:pStyle w:val="Compact"/>
              <w:jc w:val="right"/>
            </w:pPr>
            <w:r>
              <w:t xml:space="preserve">GRAND TOTAL (USD):</w:t>
            </w:r>
          </w:p>
        </w:tc>
        <w:tc>
          <w:tcPr/>
          <w:p>
            <w:pPr>
              <w:pStyle w:val="Compact"/>
              <w:jc w:val="left"/>
            </w:pPr>
            <w:r>
              <w:t xml:space="preserve">$683,563.00</w:t>
            </w:r>
          </w:p>
        </w:tc>
      </w:tr>
    </w:tbl>
    <w:p>
      <w:pPr>
        <w:pStyle w:val="BodyText"/>
      </w:pPr>
      <w:r>
        <w:t xml:space="preserve">4. Delivery and Installation Terms</w:t>
      </w:r>
    </w:p>
    <w:p>
      <w:pPr>
        <w:pStyle w:val="BodyText"/>
      </w:pPr>
      <w:r>
        <w:t xml:space="preserve">All items specified in this</w:t>
      </w:r>
      <w:r>
        <w:t xml:space="preserve"> </w:t>
      </w:r>
      <w:r>
        <w:t xml:space="preserve">Purchase Order</w:t>
      </w:r>
      <w:r>
        <w:t xml:space="preserve"> </w:t>
      </w:r>
      <w:r>
        <w:t xml:space="preserve">shall be delivered to the designated</w:t>
      </w:r>
      <w:r>
        <w:t xml:space="preserve"> </w:t>
      </w:r>
      <w:r>
        <w:t xml:space="preserve">Teacher Secondary</w:t>
      </w:r>
      <w:r>
        <w:t xml:space="preserve"> </w:t>
      </w:r>
      <w:r>
        <w:t xml:space="preserve">school facilities located throughout</w:t>
      </w:r>
      <w:r>
        <w:t xml:space="preserve"> </w:t>
      </w:r>
      <w:r>
        <w:t xml:space="preserve">Miami, United States</w:t>
      </w:r>
      <w:r>
        <w:t xml:space="preserve">, within the Miami-Dade County boundaries. Primary delivery addresses include the Miami Senior High School campus at 2200 SW 27th Avenue, Miami, FL 33145, and the Biscayne Bay Secondary Academy at 1500 NE 1st Avenue, Miami, FL 33132. The vendor shall coordinate delivery schedules with the</w:t>
      </w:r>
      <w:r>
        <w:t xml:space="preserve"> </w:t>
      </w:r>
      <w:r>
        <w:t xml:space="preserve">Teacher Secondary</w:t>
      </w:r>
      <w:r>
        <w:t xml:space="preserve"> </w:t>
      </w:r>
      <w:r>
        <w:t xml:space="preserve">department heads to ensure minimal disruption to the academic calendar. Installation of all technology equipment, including smartboards and laboratory apparatus, must be completed no later than August 15, 2025, to allow</w:t>
      </w:r>
      <w:r>
        <w:t xml:space="preserve"> </w:t>
      </w:r>
      <w:r>
        <w:t xml:space="preserve">Teacher Secondary</w:t>
      </w:r>
      <w:r>
        <w:t xml:space="preserve"> </w:t>
      </w:r>
      <w:r>
        <w:t xml:space="preserve">instructors adequate preparation time before the fall semester commences in</w:t>
      </w:r>
      <w:r>
        <w:t xml:space="preserve"> </w:t>
      </w:r>
      <w:r>
        <w:t xml:space="preserve">Miami, United States</w:t>
      </w:r>
      <w:r>
        <w:t xml:space="preserve">.</w:t>
      </w:r>
    </w:p>
    <w:p>
      <w:pPr>
        <w:pStyle w:val="BodyText"/>
      </w:pPr>
      <w:r>
        <w:t xml:space="preserve">5. Payment Terms</w:t>
      </w:r>
    </w:p>
    <w:p>
      <w:pPr>
        <w:pStyle w:val="BodyText"/>
      </w:pPr>
      <w:r>
        <w:t xml:space="preserve">Payment for this</w:t>
      </w:r>
      <w:r>
        <w:t xml:space="preserve"> </w:t>
      </w:r>
      <w:r>
        <w:t xml:space="preserve">Purchase Order</w:t>
      </w:r>
      <w:r>
        <w:t xml:space="preserve"> </w:t>
      </w:r>
      <w:r>
        <w:t xml:space="preserve">shall be made via electronic funds transfer (EFT) to the vendor's designated bank account. The payment schedule is as follows: (a) 30% deposit due upon execution of this</w:t>
      </w:r>
      <w:r>
        <w:t xml:space="preserve"> </w:t>
      </w:r>
      <w:r>
        <w:t xml:space="preserve">Purchase Order</w:t>
      </w:r>
      <w:r>
        <w:t xml:space="preserve">; (b) 50% due upon confirmed delivery and acceptance of all</w:t>
      </w:r>
      <w:r>
        <w:t xml:space="preserve"> </w:t>
      </w:r>
      <w:r>
        <w:t xml:space="preserve">Teacher Secondary</w:t>
      </w:r>
      <w:r>
        <w:t xml:space="preserve"> </w:t>
      </w:r>
      <w:r>
        <w:t xml:space="preserve">materials at the Miami, United States delivery sites; and (c) the remaining 20% due within thirty (30) calendar days following final installation, quality inspection, and written sign-off by the</w:t>
      </w:r>
      <w:r>
        <w:t xml:space="preserve"> </w:t>
      </w:r>
      <w:r>
        <w:t xml:space="preserve">Teacher Secondary</w:t>
      </w:r>
      <w:r>
        <w:t xml:space="preserve"> </w:t>
      </w:r>
      <w:r>
        <w:t xml:space="preserve">Program Coordinator. Late payments shall incur a penalty of 1.5% per month as stipulated under Florida state procurement regulations.</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Miami-Dade County Public Schools and the named vendor for the supply of goods and services supporting the</w:t>
      </w:r>
      <w:r>
        <w:t xml:space="preserve"> </w:t>
      </w:r>
      <w:r>
        <w:t xml:space="preserve">Teacher Secondary</w:t>
      </w:r>
      <w:r>
        <w:t xml:space="preserve"> </w:t>
      </w:r>
      <w:r>
        <w:t xml:space="preserve">educational program in</w:t>
      </w:r>
      <w:r>
        <w:t xml:space="preserve"> </w:t>
      </w:r>
      <w:r>
        <w:t xml:space="preserve">Miami, United States</w:t>
      </w:r>
      <w:r>
        <w:t xml:space="preserve">.</w:t>
      </w:r>
    </w:p>
    <w:p>
      <w:pPr>
        <w:numPr>
          <w:ilvl w:val="0"/>
          <w:numId w:val="1001"/>
        </w:numPr>
        <w:pStyle w:val="Compact"/>
      </w:pPr>
      <w:r>
        <w:t xml:space="preserve">All products must comply with the Florida Department of Education standards for secondary-level instructional materials and must be appropriate for</w:t>
      </w:r>
      <w:r>
        <w:t xml:space="preserve"> </w:t>
      </w:r>
      <w:r>
        <w:t xml:space="preserve">Teacher Secondary</w:t>
      </w:r>
      <w:r>
        <w:t xml:space="preserve"> </w:t>
      </w:r>
      <w:r>
        <w:t xml:space="preserve">use in grades 9 through 12.</w:t>
      </w:r>
    </w:p>
    <w:p>
      <w:pPr>
        <w:numPr>
          <w:ilvl w:val="0"/>
          <w:numId w:val="1001"/>
        </w:numPr>
        <w:pStyle w:val="Compact"/>
      </w:pPr>
      <w:r>
        <w:t xml:space="preserve">The vendor warrants that all items are new, free from defects, and accompanied by valid manufacturer warranties of no less than two (2) years.</w:t>
      </w:r>
    </w:p>
    <w:p>
      <w:pPr>
        <w:numPr>
          <w:ilvl w:val="0"/>
          <w:numId w:val="1001"/>
        </w:numPr>
        <w:pStyle w:val="Compact"/>
      </w:pPr>
      <w:r>
        <w:t xml:space="preserve">Any modifications to this</w:t>
      </w:r>
      <w:r>
        <w:t xml:space="preserve"> </w:t>
      </w:r>
      <w:r>
        <w:t xml:space="preserve">Purchase Order</w:t>
      </w:r>
      <w:r>
        <w:t xml:space="preserve"> </w:t>
      </w:r>
      <w:r>
        <w:t xml:space="preserve">must be submitted in writing and approved by the</w:t>
      </w:r>
      <w:r>
        <w:t xml:space="preserve"> </w:t>
      </w:r>
      <w:r>
        <w:t xml:space="preserve">Teacher Secondary</w:t>
      </w:r>
      <w:r>
        <w:t xml:space="preserve"> </w:t>
      </w:r>
      <w:r>
        <w:t xml:space="preserve">Procurement Officer prior to execution.</w:t>
      </w:r>
    </w:p>
    <w:p>
      <w:pPr>
        <w:numPr>
          <w:ilvl w:val="0"/>
          <w:numId w:val="1001"/>
        </w:numPr>
        <w:pStyle w:val="Compact"/>
      </w:pPr>
      <w:r>
        <w:t xml:space="preserve">The vendor shall maintain full insurance coverage for all goods in transit to and within the</w:t>
      </w:r>
      <w:r>
        <w:t xml:space="preserve"> </w:t>
      </w:r>
      <w:r>
        <w:t xml:space="preserve">Miami, United States</w:t>
      </w:r>
      <w:r>
        <w:t xml:space="preserve"> </w:t>
      </w:r>
      <w:r>
        <w:t xml:space="preserve">delivery zones.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under the laws of the State of Florida, with jurisdiction in the courts of Miami-Dade County,</w:t>
      </w:r>
      <w:r>
        <w:t xml:space="preserve"> </w:t>
      </w:r>
      <w:r>
        <w:t xml:space="preserve">Miami, United States</w:t>
      </w:r>
      <w:r>
        <w:t xml:space="preserve">.</w:t>
      </w:r>
    </w:p>
    <w:p>
      <w:pPr>
        <w:numPr>
          <w:ilvl w:val="0"/>
          <w:numId w:val="1001"/>
        </w:numPr>
        <w:pStyle w:val="Compact"/>
      </w:pPr>
      <w:r>
        <w:t xml:space="preserve">The vendor agrees to provide ongoing technical support and training for all</w:t>
      </w:r>
      <w:r>
        <w:t xml:space="preserve"> </w:t>
      </w:r>
      <w:r>
        <w:t xml:space="preserve">Teacher Secondary</w:t>
      </w:r>
      <w:r>
        <w:t xml:space="preserve"> </w:t>
      </w:r>
      <w:r>
        <w:t xml:space="preserve">personnel who will utilize the procured technology and materials.</w:t>
      </w:r>
    </w:p>
    <w:p>
      <w:pPr>
        <w:pStyle w:val="FirstParagraph"/>
      </w:pPr>
      <w:r>
        <w:t xml:space="preserve">7. Authorization and Signatures</w:t>
      </w:r>
    </w:p>
    <w:p>
      <w:pPr>
        <w:pStyle w:val="BodyText"/>
      </w:pPr>
      <w:r>
        <w:rPr>
          <w:bCs/>
          <w:b/>
        </w:rPr>
        <w:t xml:space="preserve">For Miami-Dade County Public Schools (Buyer):</w:t>
      </w:r>
    </w:p>
    <w:p>
      <w:pPr>
        <w:pStyle w:val="BodyText"/>
      </w:pPr>
      <w:r>
        <w:rPr>
          <w:bCs/>
          <w:b/>
        </w:rPr>
        <w:t xml:space="preserve">Dr. Patricia Alvarez</w:t>
      </w:r>
      <w:r>
        <w:br/>
      </w:r>
      <w:r>
        <w:t xml:space="preserve">Superintendent of Secondary Education</w:t>
      </w:r>
      <w:r>
        <w:br/>
      </w:r>
      <w:r>
        <w:t xml:space="preserve">Teacher Secondary Program Director</w:t>
      </w:r>
      <w:r>
        <w:br/>
      </w:r>
      <w:r>
        <w:t xml:space="preserve">Miami, United States</w:t>
      </w:r>
      <w:r>
        <w:br/>
      </w:r>
      <w:r>
        <w:t xml:space="preserve">Date: _______________</w:t>
      </w:r>
    </w:p>
    <w:p>
      <w:pPr>
        <w:pStyle w:val="BodyText"/>
      </w:pPr>
      <w:r>
        <w:rPr>
          <w:bCs/>
          <w:b/>
        </w:rPr>
        <w:t xml:space="preserve">For EduSupply Solutions of Florida, Inc. (Vendor):</w:t>
      </w:r>
    </w:p>
    <w:p>
      <w:pPr>
        <w:pStyle w:val="BodyText"/>
      </w:pPr>
      <w:r>
        <w:rPr>
          <w:bCs/>
          <w:b/>
        </w:rPr>
        <w:t xml:space="preserve">Ms. Carmen Delgado</w:t>
      </w:r>
      <w:r>
        <w:br/>
      </w:r>
      <w:r>
        <w:t xml:space="preserve">Director of Sales</w:t>
      </w:r>
      <w:r>
        <w:br/>
      </w:r>
      <w:r>
        <w:t xml:space="preserve">EduSupply Solutions of Florida, Inc.</w:t>
      </w:r>
      <w:r>
        <w:br/>
      </w:r>
      <w:r>
        <w:t xml:space="preserve">Miami, FL, United States</w:t>
      </w:r>
      <w:r>
        <w:br/>
      </w:r>
      <w:r>
        <w:t xml:space="preserve">Date: _______________</w:t>
      </w:r>
    </w:p>
    <w:p>
      <w:pPr>
        <w:pStyle w:val="BodyText"/>
      </w:pPr>
      <w:r>
        <w:t xml:space="preserve">This Purchase Order (PO-MIA-2025-04872) was issued for the Teacher Secondary Program, Miami-Dade County Public Schools, Miami, United States. This document is valid for a period of ninety (90) days from the date of issue. Unauthorized reproduction or distribution of this Purchase Order is prohibited. For inquiries, contact the Procurement Office at 1000 SW 8th Street, Miami, FL 33130,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Miami, United States</dc:title>
  <dc:creator/>
  <dc:language>en</dc:language>
  <cp:keywords/>
  <dcterms:created xsi:type="dcterms:W3CDTF">2026-10-10T03:50:38Z</dcterms:created>
  <dcterms:modified xsi:type="dcterms:W3CDTF">2026-10-10T03:50:38Z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