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Teacher Secondary Program – Uzbekistan Tashkent</w:t>
      </w:r>
    </w:p>
    <w:p>
      <w:pPr>
        <w:pStyle w:val="BodyText"/>
      </w:pPr>
      <w:r>
        <w:t xml:space="preserve">Ministry of Education of the Republic of Uzbekistan | Tashkent City Administration</w:t>
      </w:r>
    </w:p>
    <w:bookmarkEnd w:id="20"/>
    <w:p>
      <w:pPr>
        <w:pStyle w:val="BodyText"/>
      </w:pPr>
      <w:r>
        <w:t xml:space="preserve">Purchase Order Number:</w:t>
      </w:r>
      <w:r>
        <w:t xml:space="preserve"> </w:t>
      </w:r>
      <w:r>
        <w:t xml:space="preserve">PO-UZ-TK-2025-04871</w:t>
      </w:r>
    </w:p>
    <w:p>
      <w:pPr>
        <w:pStyle w:val="BodyText"/>
      </w:pPr>
      <w:r>
        <w:t xml:space="preserve">Date of Issue:</w:t>
      </w:r>
      <w:r>
        <w:t xml:space="preserve"> </w:t>
      </w:r>
      <w:r>
        <w:t xml:space="preserve">15 June 2025</w:t>
      </w:r>
    </w:p>
    <w:p>
      <w:pPr>
        <w:pStyle w:val="BodyText"/>
      </w:pPr>
      <w:r>
        <w:t xml:space="preserve">Delivery Deadline:</w:t>
      </w:r>
      <w:r>
        <w:t xml:space="preserve"> </w:t>
      </w:r>
      <w:r>
        <w:t xml:space="preserve">01 September 2025</w:t>
      </w:r>
    </w:p>
    <w:p>
      <w:pPr>
        <w:pStyle w:val="BodyText"/>
      </w:pPr>
      <w:r>
        <w:t xml:space="preserve">Currency:</w:t>
      </w:r>
      <w:r>
        <w:t xml:space="preserve"> </w:t>
      </w:r>
      <w:r>
        <w:t xml:space="preserve">UZS (Uzbekistani Som)</w:t>
      </w:r>
    </w:p>
    <w:p>
      <w:pPr>
        <w:pStyle w:val="BodyText"/>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Department of Secondary Education, Tashkent City</w:t>
            </w:r>
          </w:p>
        </w:tc>
        <w:tc>
          <w:tcPr/>
          <w:p>
            <w:pPr>
              <w:pStyle w:val="Compact"/>
              <w:jc w:val="left"/>
            </w:pPr>
            <w:r>
              <w:t xml:space="preserve">12 Amir Temur Avenue, Tashkent 100000, Uzbekistan</w:t>
            </w:r>
          </w:p>
        </w:tc>
        <w:tc>
          <w:tcPr/>
          <w:p>
            <w:pPr>
              <w:pStyle w:val="Compact"/>
              <w:jc w:val="left"/>
            </w:pPr>
            <w:r>
              <w:t xml:space="preserve">+998 71 200 45 67</w:t>
            </w:r>
          </w:p>
        </w:tc>
      </w:tr>
      <w:tr>
        <w:tc>
          <w:tcPr/>
          <w:p>
            <w:pPr>
              <w:pStyle w:val="Compact"/>
              <w:jc w:val="left"/>
            </w:pPr>
            <w:r>
              <w:rPr>
                <w:bCs/>
                <w:b/>
              </w:rPr>
              <w:t xml:space="preserve">Supplier (Service Provider)</w:t>
            </w:r>
          </w:p>
        </w:tc>
        <w:tc>
          <w:tcPr/>
          <w:p>
            <w:pPr>
              <w:pStyle w:val="Compact"/>
              <w:jc w:val="left"/>
            </w:pPr>
            <w:r>
              <w:t xml:space="preserve">Central Asia Educational Services LLC</w:t>
            </w:r>
          </w:p>
        </w:tc>
        <w:tc>
          <w:tcPr/>
          <w:p>
            <w:pPr>
              <w:pStyle w:val="Compact"/>
              <w:jc w:val="left"/>
            </w:pPr>
            <w:r>
              <w:t xml:space="preserve">45 Navoi Street, Tashkent 100084, Uzbekistan</w:t>
            </w:r>
          </w:p>
        </w:tc>
        <w:tc>
          <w:tcPr/>
          <w:p>
            <w:pPr>
              <w:pStyle w:val="Compact"/>
              <w:jc w:val="left"/>
            </w:pPr>
            <w:r>
              <w:t xml:space="preserve">+998 71 233 89 12</w:t>
            </w:r>
          </w:p>
        </w:tc>
      </w:tr>
      <w:tr>
        <w:tc>
          <w:tcPr/>
          <w:p>
            <w:pPr>
              <w:pStyle w:val="Compact"/>
              <w:jc w:val="left"/>
            </w:pPr>
            <w:r>
              <w:rPr>
                <w:bCs/>
                <w:b/>
              </w:rPr>
              <w:t xml:space="preserve">Beneficiary Institution</w:t>
            </w:r>
          </w:p>
        </w:tc>
        <w:tc>
          <w:tcPr/>
          <w:p>
            <w:pPr>
              <w:pStyle w:val="Compact"/>
              <w:jc w:val="left"/>
            </w:pPr>
            <w:r>
              <w:t xml:space="preserve">Tashkent Secondary School District 7</w:t>
            </w:r>
          </w:p>
        </w:tc>
        <w:tc>
          <w:tcPr/>
          <w:p>
            <w:pPr>
              <w:pStyle w:val="Compact"/>
              <w:jc w:val="left"/>
            </w:pPr>
            <w:r>
              <w:t xml:space="preserve">88 Yunusobod Street, Tashkent 100100, Uzbekistan</w:t>
            </w:r>
          </w:p>
        </w:tc>
        <w:tc>
          <w:tcPr/>
          <w:p>
            <w:pPr>
              <w:pStyle w:val="Compact"/>
              <w:jc w:val="left"/>
            </w:pPr>
            <w:r>
              <w:t xml:space="preserve">+998 71 255 34 21</w:t>
            </w:r>
          </w:p>
        </w:tc>
      </w:tr>
    </w:tbl>
    <w:p>
      <w:pPr>
        <w:pStyle w:val="BodyText"/>
      </w:pPr>
      <w:r>
        <w:t xml:space="preserve">2. Description of Purchase – Teacher Secondary Program</w:t>
      </w:r>
    </w:p>
    <w:p>
      <w:pPr>
        <w:pStyle w:val="BodyText"/>
      </w:pPr>
      <w:r>
        <w:t xml:space="preserve">This Purchase Order is issued by the Department of Secondary Education, Tashkent City, for the procurement of a comprehensive</w:t>
      </w:r>
      <w:r>
        <w:t xml:space="preserve"> </w:t>
      </w:r>
      <w:r>
        <w:t xml:space="preserve">Teacher Secondary</w:t>
      </w:r>
      <w:r>
        <w:t xml:space="preserve"> </w:t>
      </w:r>
      <w:r>
        <w:t xml:space="preserve">professional development and deployment program. The scope of this Purchase Order encompasses the recruitment, training, certification, and placement of qualified secondary-level educators across designated schools in Tashkent, Uzbekistan. The Teacher Secondary program is designed to meet the growing demand for certified secondary school teachers in the Tashkent metropolitan area and to ensure alignment with the national curriculum standards established by the Ministry of Education of the Republic of Uzbekistan.</w:t>
      </w:r>
    </w:p>
    <w:p>
      <w:pPr>
        <w:pStyle w:val="BodyText"/>
      </w:pPr>
      <w:r>
        <w:t xml:space="preserve">3.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Teacher Secondary – Mathematics (Grades 7–11) – Full-year placement with training</w:t>
            </w:r>
          </w:p>
        </w:tc>
        <w:tc>
          <w:tcPr/>
          <w:p>
            <w:pPr>
              <w:pStyle w:val="Compact"/>
              <w:jc w:val="left"/>
            </w:pPr>
            <w:r>
              <w:t xml:space="preserve">25</w:t>
            </w:r>
          </w:p>
        </w:tc>
        <w:tc>
          <w:tcPr/>
          <w:p>
            <w:pPr>
              <w:pStyle w:val="Compact"/>
              <w:jc w:val="left"/>
            </w:pPr>
            <w:r>
              <w:t xml:space="preserve">18,500,000</w:t>
            </w:r>
          </w:p>
        </w:tc>
        <w:tc>
          <w:tcPr/>
          <w:p>
            <w:pPr>
              <w:pStyle w:val="Compact"/>
              <w:jc w:val="left"/>
            </w:pPr>
            <w:r>
              <w:t xml:space="preserve">462,500,000</w:t>
            </w:r>
          </w:p>
        </w:tc>
      </w:tr>
      <w:tr>
        <w:tc>
          <w:tcPr/>
          <w:p>
            <w:pPr>
              <w:pStyle w:val="Compact"/>
              <w:jc w:val="left"/>
            </w:pPr>
            <w:r>
              <w:t xml:space="preserve">02</w:t>
            </w:r>
          </w:p>
        </w:tc>
        <w:tc>
          <w:tcPr/>
          <w:p>
            <w:pPr>
              <w:pStyle w:val="Compact"/>
              <w:jc w:val="left"/>
            </w:pPr>
            <w:r>
              <w:t xml:space="preserve">Teacher Secondary – Physics and Chemistry (Grades 8–11) – Full-year placement with training</w:t>
            </w:r>
          </w:p>
        </w:tc>
        <w:tc>
          <w:tcPr/>
          <w:p>
            <w:pPr>
              <w:pStyle w:val="Compact"/>
              <w:jc w:val="left"/>
            </w:pPr>
            <w:r>
              <w:t xml:space="preserve">18</w:t>
            </w:r>
          </w:p>
        </w:tc>
        <w:tc>
          <w:tcPr/>
          <w:p>
            <w:pPr>
              <w:pStyle w:val="Compact"/>
              <w:jc w:val="left"/>
            </w:pPr>
            <w:r>
              <w:t xml:space="preserve">19,200,000</w:t>
            </w:r>
          </w:p>
        </w:tc>
        <w:tc>
          <w:tcPr/>
          <w:p>
            <w:pPr>
              <w:pStyle w:val="Compact"/>
              <w:jc w:val="left"/>
            </w:pPr>
            <w:r>
              <w:t xml:space="preserve">345,600,000</w:t>
            </w:r>
          </w:p>
        </w:tc>
      </w:tr>
      <w:tr>
        <w:tc>
          <w:tcPr/>
          <w:p>
            <w:pPr>
              <w:pStyle w:val="Compact"/>
              <w:jc w:val="left"/>
            </w:pPr>
            <w:r>
              <w:t xml:space="preserve">03</w:t>
            </w:r>
          </w:p>
        </w:tc>
        <w:tc>
          <w:tcPr/>
          <w:p>
            <w:pPr>
              <w:pStyle w:val="Compact"/>
              <w:jc w:val="left"/>
            </w:pPr>
            <w:r>
              <w:t xml:space="preserve">Teacher Secondary – Uzbek Language and Literature (Grades 7–11) – Full-year placement</w:t>
            </w:r>
          </w:p>
        </w:tc>
        <w:tc>
          <w:tcPr/>
          <w:p>
            <w:pPr>
              <w:pStyle w:val="Compact"/>
              <w:jc w:val="left"/>
            </w:pPr>
            <w:r>
              <w:t xml:space="preserve">30</w:t>
            </w:r>
          </w:p>
        </w:tc>
        <w:tc>
          <w:tcPr/>
          <w:p>
            <w:pPr>
              <w:pStyle w:val="Compact"/>
              <w:jc w:val="left"/>
            </w:pPr>
            <w:r>
              <w:t xml:space="preserve">17,800,000</w:t>
            </w:r>
          </w:p>
        </w:tc>
        <w:tc>
          <w:tcPr/>
          <w:p>
            <w:pPr>
              <w:pStyle w:val="Compact"/>
              <w:jc w:val="left"/>
            </w:pPr>
            <w:r>
              <w:t xml:space="preserve">534,000,000</w:t>
            </w:r>
          </w:p>
        </w:tc>
      </w:tr>
      <w:tr>
        <w:tc>
          <w:tcPr/>
          <w:p>
            <w:pPr>
              <w:pStyle w:val="Compact"/>
              <w:jc w:val="left"/>
            </w:pPr>
            <w:r>
              <w:t xml:space="preserve">04</w:t>
            </w:r>
          </w:p>
        </w:tc>
        <w:tc>
          <w:tcPr/>
          <w:p>
            <w:pPr>
              <w:pStyle w:val="Compact"/>
              <w:jc w:val="left"/>
            </w:pPr>
            <w:r>
              <w:t xml:space="preserve">Teacher Secondary – English Language (Grades 7–11) – Full-year placement with international certification</w:t>
            </w:r>
          </w:p>
        </w:tc>
        <w:tc>
          <w:tcPr/>
          <w:p>
            <w:pPr>
              <w:pStyle w:val="Compact"/>
              <w:jc w:val="left"/>
            </w:pPr>
            <w:r>
              <w:t xml:space="preserve">22</w:t>
            </w:r>
          </w:p>
        </w:tc>
        <w:tc>
          <w:tcPr/>
          <w:p>
            <w:pPr>
              <w:pStyle w:val="Compact"/>
              <w:jc w:val="left"/>
            </w:pPr>
            <w:r>
              <w:t xml:space="preserve">21,000,000</w:t>
            </w:r>
          </w:p>
        </w:tc>
        <w:tc>
          <w:tcPr/>
          <w:p>
            <w:pPr>
              <w:pStyle w:val="Compact"/>
              <w:jc w:val="left"/>
            </w:pPr>
            <w:r>
              <w:t xml:space="preserve">462,000,000</w:t>
            </w:r>
          </w:p>
        </w:tc>
      </w:tr>
      <w:tr>
        <w:tc>
          <w:tcPr/>
          <w:p>
            <w:pPr>
              <w:pStyle w:val="Compact"/>
              <w:jc w:val="left"/>
            </w:pPr>
            <w:r>
              <w:t xml:space="preserve">05</w:t>
            </w:r>
          </w:p>
        </w:tc>
        <w:tc>
          <w:tcPr/>
          <w:p>
            <w:pPr>
              <w:pStyle w:val="Compact"/>
              <w:jc w:val="left"/>
            </w:pPr>
            <w:r>
              <w:t xml:space="preserve">Teacher Secondary – History and Social Studies (Grades 8–11) – Full-year placement</w:t>
            </w:r>
          </w:p>
        </w:tc>
        <w:tc>
          <w:tcPr/>
          <w:p>
            <w:pPr>
              <w:pStyle w:val="Compact"/>
              <w:jc w:val="left"/>
            </w:pPr>
            <w:r>
              <w:t xml:space="preserve">15</w:t>
            </w:r>
          </w:p>
        </w:tc>
        <w:tc>
          <w:tcPr/>
          <w:p>
            <w:pPr>
              <w:pStyle w:val="Compact"/>
              <w:jc w:val="left"/>
            </w:pPr>
            <w:r>
              <w:t xml:space="preserve">18,000,000</w:t>
            </w:r>
          </w:p>
        </w:tc>
        <w:tc>
          <w:tcPr/>
          <w:p>
            <w:pPr>
              <w:pStyle w:val="Compact"/>
              <w:jc w:val="left"/>
            </w:pPr>
            <w:r>
              <w:t xml:space="preserve">270,000,000</w:t>
            </w:r>
          </w:p>
        </w:tc>
      </w:tr>
      <w:tr>
        <w:tc>
          <w:tcPr/>
          <w:p>
            <w:pPr>
              <w:pStyle w:val="Compact"/>
              <w:jc w:val="left"/>
            </w:pPr>
            <w:r>
              <w:t xml:space="preserve">06</w:t>
            </w:r>
          </w:p>
        </w:tc>
        <w:tc>
          <w:tcPr/>
          <w:p>
            <w:pPr>
              <w:pStyle w:val="Compact"/>
              <w:jc w:val="left"/>
            </w:pPr>
            <w:r>
              <w:t xml:space="preserve">Teacher Secondary – Biology and Earth Sciences (Grades 7–11) – Full-year placement</w:t>
            </w:r>
          </w:p>
        </w:tc>
        <w:tc>
          <w:tcPr/>
          <w:p>
            <w:pPr>
              <w:pStyle w:val="Compact"/>
              <w:jc w:val="left"/>
            </w:pPr>
            <w:r>
              <w:t xml:space="preserve">14</w:t>
            </w:r>
          </w:p>
        </w:tc>
        <w:tc>
          <w:tcPr/>
          <w:p>
            <w:pPr>
              <w:pStyle w:val="Compact"/>
              <w:jc w:val="left"/>
            </w:pPr>
            <w:r>
              <w:t xml:space="preserve">18,500,000</w:t>
            </w:r>
          </w:p>
        </w:tc>
        <w:tc>
          <w:tcPr/>
          <w:p>
            <w:pPr>
              <w:pStyle w:val="Compact"/>
              <w:jc w:val="left"/>
            </w:pPr>
            <w:r>
              <w:t xml:space="preserve">259,000,000</w:t>
            </w:r>
          </w:p>
        </w:tc>
      </w:tr>
      <w:tr>
        <w:tc>
          <w:tcPr/>
          <w:p>
            <w:pPr>
              <w:pStyle w:val="Compact"/>
              <w:jc w:val="left"/>
            </w:pPr>
            <w:r>
              <w:t xml:space="preserve">07</w:t>
            </w:r>
          </w:p>
        </w:tc>
        <w:tc>
          <w:tcPr/>
          <w:p>
            <w:pPr>
              <w:pStyle w:val="Compact"/>
              <w:jc w:val="left"/>
            </w:pPr>
            <w:r>
              <w:t xml:space="preserve">Teacher Secondary – Informatics and Digital Literacy (Grades 7–11) – Full-year placement</w:t>
            </w:r>
          </w:p>
        </w:tc>
        <w:tc>
          <w:tcPr/>
          <w:p>
            <w:pPr>
              <w:pStyle w:val="Compact"/>
              <w:jc w:val="left"/>
            </w:pPr>
            <w:r>
              <w:t xml:space="preserve">12</w:t>
            </w:r>
          </w:p>
        </w:tc>
        <w:tc>
          <w:tcPr/>
          <w:p>
            <w:pPr>
              <w:pStyle w:val="Compact"/>
              <w:jc w:val="left"/>
            </w:pPr>
            <w:r>
              <w:t xml:space="preserve">20,500,000</w:t>
            </w:r>
          </w:p>
        </w:tc>
        <w:tc>
          <w:tcPr/>
          <w:p>
            <w:pPr>
              <w:pStyle w:val="Compact"/>
              <w:jc w:val="left"/>
            </w:pPr>
            <w:r>
              <w:t xml:space="preserve">246,000,000</w:t>
            </w:r>
          </w:p>
        </w:tc>
      </w:tr>
      <w:tr>
        <w:tc>
          <w:tcPr>
            <w:gridSpan w:val="4"/>
          </w:tcPr>
          <w:p>
            <w:pPr>
              <w:pStyle w:val="Compact"/>
              <w:jc w:val="left"/>
            </w:pPr>
            <w:r>
              <w:t xml:space="preserve">TOTAL PURCHASE ORDER VALUE</w:t>
            </w:r>
          </w:p>
        </w:tc>
        <w:tc>
          <w:tcPr/>
          <w:p>
            <w:pPr>
              <w:pStyle w:val="Compact"/>
              <w:jc w:val="left"/>
            </w:pPr>
            <w:r>
              <w:t xml:space="preserve">2,579,100,000 UZS</w:t>
            </w:r>
          </w:p>
        </w:tc>
      </w:tr>
    </w:tbl>
    <w:p>
      <w:pPr>
        <w:pStyle w:val="BodyText"/>
      </w:pPr>
      <w:r>
        <w:t xml:space="preserve">4. Terms and Conditions</w:t>
      </w:r>
    </w:p>
    <w:p>
      <w:pPr>
        <w:numPr>
          <w:ilvl w:val="0"/>
          <w:numId w:val="1001"/>
        </w:numPr>
        <w:pStyle w:val="Compact"/>
      </w:pPr>
      <w:r>
        <w:rPr>
          <w:bCs/>
          <w:b/>
        </w:rPr>
        <w:t xml:space="preserve">Delivery and Deployment:</w:t>
      </w:r>
      <w:r>
        <w:t xml:space="preserve"> </w:t>
      </w:r>
      <w:r>
        <w:t xml:space="preserve">All Teacher Secondary personnel must be fully deployed and reporting to their assigned schools within Tashkent, Uzbekistan, no later than 01 September 2025, coinciding with the start of the academic year.</w:t>
      </w:r>
    </w:p>
    <w:p>
      <w:pPr>
        <w:numPr>
          <w:ilvl w:val="0"/>
          <w:numId w:val="1001"/>
        </w:numPr>
        <w:pStyle w:val="Compact"/>
      </w:pPr>
      <w:r>
        <w:rPr>
          <w:bCs/>
          <w:b/>
        </w:rPr>
        <w:t xml:space="preserve">Qualification Requirements:</w:t>
      </w:r>
      <w:r>
        <w:t xml:space="preserve"> </w:t>
      </w:r>
      <w:r>
        <w:t xml:space="preserve">Each Teacher Secondary candidate must hold a minimum bachelor's degree in their respective subject area from an accredited institution in Uzbekistan or an internationally recognized university. Candidates must also pass the national Teacher Secondary certification examination administered by the Tashkent City Education Board.</w:t>
      </w:r>
    </w:p>
    <w:p>
      <w:pPr>
        <w:numPr>
          <w:ilvl w:val="0"/>
          <w:numId w:val="1001"/>
        </w:numPr>
        <w:pStyle w:val="Compact"/>
      </w:pPr>
      <w:r>
        <w:rPr>
          <w:bCs/>
          <w:b/>
        </w:rPr>
        <w:t xml:space="preserve">Training Component:</w:t>
      </w:r>
      <w:r>
        <w:t xml:space="preserve"> </w:t>
      </w:r>
      <w:r>
        <w:t xml:space="preserve">The supplier shall provide a minimum of 120 hours of pre-service training for each Teacher Secondary hire, covering modern pedagogical methods, the updated Uzbekistan national curriculum, classroom management, and digital teaching tools. Training shall be conducted at the Central Asia Educational Services facility in Tashkent.</w:t>
      </w:r>
    </w:p>
    <w:p>
      <w:pPr>
        <w:numPr>
          <w:ilvl w:val="0"/>
          <w:numId w:val="1001"/>
        </w:numPr>
        <w:pStyle w:val="Compact"/>
      </w:pPr>
      <w:r>
        <w:rPr>
          <w:bCs/>
          <w:b/>
        </w:rPr>
        <w:t xml:space="preserve">Payment Schedule:</w:t>
      </w:r>
      <w:r>
        <w:t xml:space="preserve"> </w:t>
      </w:r>
      <w:r>
        <w:t xml:space="preserve">Payment shall be made in three installments: 40% upon contract signing, 35% upon completion of the training phase, and 25% upon successful deployment and a 30-day probationary period. All payments shall be made in Uzbekistani Som (UZS) via bank transfer to the supplier's designated account in Tashkent.</w:t>
      </w:r>
    </w:p>
    <w:p>
      <w:pPr>
        <w:numPr>
          <w:ilvl w:val="0"/>
          <w:numId w:val="1001"/>
        </w:numPr>
        <w:pStyle w:val="Compact"/>
      </w:pPr>
      <w:r>
        <w:rPr>
          <w:bCs/>
          <w:b/>
        </w:rPr>
        <w:t xml:space="preserve">Compliance:</w:t>
      </w:r>
      <w:r>
        <w:t xml:space="preserve"> </w:t>
      </w:r>
      <w:r>
        <w:t xml:space="preserve">This Purchase Order is governed by the laws of the Republic of Uzbekistan and the procurement regulations of the Tashkent City Administration. All Teacher Secondary personnel must comply with local labor laws, educational standards, and the code of conduct for educators in Uzbekistan.</w:t>
      </w:r>
    </w:p>
    <w:p>
      <w:pPr>
        <w:numPr>
          <w:ilvl w:val="0"/>
          <w:numId w:val="1001"/>
        </w:numPr>
        <w:pStyle w:val="Compact"/>
      </w:pPr>
      <w:r>
        <w:rPr>
          <w:bCs/>
          <w:b/>
        </w:rPr>
        <w:t xml:space="preserve">Warranty and Replacement:</w:t>
      </w:r>
      <w:r>
        <w:t xml:space="preserve"> </w:t>
      </w:r>
      <w:r>
        <w:t xml:space="preserve">Should any Teacher Secondary individual fail to meet performance standards within the first 60 days of deployment, the supplier shall provide a qualified replacement at no additional cost to the purchasing authority within 14 business days.</w:t>
      </w:r>
    </w:p>
    <w:p>
      <w:pPr>
        <w:numPr>
          <w:ilvl w:val="0"/>
          <w:numId w:val="1001"/>
        </w:numPr>
        <w:pStyle w:val="Compact"/>
      </w:pPr>
      <w:r>
        <w:rPr>
          <w:bCs/>
          <w:b/>
        </w:rPr>
        <w:t xml:space="preserve">Confidentiality:</w:t>
      </w:r>
      <w:r>
        <w:t xml:space="preserve"> </w:t>
      </w:r>
      <w:r>
        <w:t xml:space="preserve">All personal data of Teacher Secondary candidates and students shall be handled in accordance with the Data Protection Law of the Republic of Uzbekistan. No information shall be shared outside the Tashkent education system without written consent.</w:t>
      </w:r>
    </w:p>
    <w:p>
      <w:pPr>
        <w:pStyle w:val="FirstParagraph"/>
      </w:pPr>
      <w:r>
        <w:t xml:space="preserve">5. Delivery Location and Logistics</w:t>
      </w:r>
    </w:p>
    <w:p>
      <w:pPr>
        <w:pStyle w:val="BodyText"/>
      </w:pPr>
      <w:r>
        <w:t xml:space="preserve">All Teacher Secondary personnel shall be assigned to schools located within the administrative boundaries of Tashkent, Uzbekistan. The primary delivery and reporting location for this Purchase Order is the Tashkent Secondary School District 7 headquarters at 88 Yunusobod Street, Tashkent 100100. The supplier is responsible for arranging transportation and initial housing assistance for Teacher Secondary personnel arriving from outside the Tashkent metropolitan area during the first two weeks of deployment.</w:t>
      </w:r>
    </w:p>
    <w:p>
      <w:pPr>
        <w:pStyle w:val="BodyText"/>
      </w:pPr>
      <w:r>
        <w:t xml:space="preserve">6. Authorization and Signatures</w:t>
      </w:r>
    </w:p>
    <w:p>
      <w:pPr>
        <w:pStyle w:val="BodyText"/>
      </w:pPr>
      <w:r>
        <w:rPr>
          <w:bCs/>
          <w:b/>
        </w:rPr>
        <w:t xml:space="preserve">For the Purchasing Authority:</w:t>
      </w:r>
    </w:p>
    <w:p>
      <w:pPr>
        <w:pStyle w:val="BodyText"/>
      </w:pPr>
      <w:r>
        <w:t xml:space="preserve">Director, Department of Secondary Education</w:t>
      </w:r>
      <w:r>
        <w:br/>
      </w:r>
      <w:r>
        <w:t xml:space="preserve">Tashkent City, Uzbekistan</w:t>
      </w:r>
    </w:p>
    <w:p>
      <w:pPr>
        <w:pStyle w:val="BodyText"/>
      </w:pPr>
      <w:r>
        <w:t xml:space="preserve">Name: Aziz Karimov</w:t>
      </w:r>
      <w:r>
        <w:br/>
      </w:r>
      <w:r>
        <w:t xml:space="preserve">Signature &amp; Date</w:t>
      </w:r>
    </w:p>
    <w:p>
      <w:pPr>
        <w:pStyle w:val="BodyText"/>
      </w:pPr>
      <w:r>
        <w:rPr>
          <w:bCs/>
          <w:b/>
        </w:rPr>
        <w:t xml:space="preserve">For the Supplier:</w:t>
      </w:r>
    </w:p>
    <w:p>
      <w:pPr>
        <w:pStyle w:val="BodyText"/>
      </w:pPr>
      <w:r>
        <w:t xml:space="preserve">Managing Director</w:t>
      </w:r>
      <w:r>
        <w:br/>
      </w:r>
      <w:r>
        <w:t xml:space="preserve">Central Asia Educational Services LLC</w:t>
      </w:r>
      <w:r>
        <w:br/>
      </w:r>
      <w:r>
        <w:t xml:space="preserve">Tashkent, Uzbekistan</w:t>
      </w:r>
    </w:p>
    <w:p>
      <w:pPr>
        <w:pStyle w:val="BodyText"/>
      </w:pPr>
      <w:r>
        <w:t xml:space="preserve">Name: Dilnoza Rahimova</w:t>
      </w:r>
      <w:r>
        <w:br/>
      </w:r>
      <w:r>
        <w:t xml:space="preserve">Signature &amp; Date</w:t>
      </w:r>
    </w:p>
    <w:p>
      <w:pPr>
        <w:pStyle w:val="BodyText"/>
      </w:pPr>
      <w:r>
        <w:t xml:space="preserve">This Purchase Order (PO-UZ-TK-2025-04871) is a legally binding document issued under the authority of the Tashkent City Education Administration, Republic of Uzbekistan. It pertains exclusively to the Teacher Secondary procurement program for the 2025–2026 academic year. Unauthorized reproduction or distribution of this document is prohibited. For inquiries, contact the Procurement Office at procurement@tashkent-edu.uz.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Uzbekistan Tashkent</dc:title>
  <dc:creator/>
  <dc:language>en</dc:language>
  <cp:keywords/>
  <dcterms:created xsi:type="dcterms:W3CDTF">2026-10-10T03:50:04Z</dcterms:created>
  <dcterms:modified xsi:type="dcterms:W3CDTF">2026-10-10T03:50:04Z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