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Procurement of Teacher Secondary Services — Vietnam Ho Chi Minh City</w:t>
      </w:r>
    </w:p>
    <w:bookmarkEnd w:id="20"/>
    <w:p>
      <w:pPr>
        <w:pStyle w:val="BodyText"/>
      </w:pPr>
      <w:r>
        <w:rPr>
          <w:bCs/>
          <w:b/>
        </w:rPr>
        <w:t xml:space="preserve">Purchase Order No.:</w:t>
      </w:r>
      <w:r>
        <w:t xml:space="preserve"> </w:t>
      </w:r>
      <w:r>
        <w:t xml:space="preserve">PO-HCMC-2025-04782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w:t>
      </w:r>
      <w:r>
        <w:t xml:space="preserve"> </w:t>
      </w:r>
      <w:r>
        <w:t xml:space="preserve">Saigon International Education Group Co., Ltd.</w:t>
      </w:r>
      <w:r>
        <w:br/>
      </w:r>
      <w:r>
        <w:rPr>
          <w:bCs/>
          <w:b/>
        </w:rPr>
        <w:t xml:space="preserve">Address:</w:t>
      </w:r>
      <w:r>
        <w:t xml:space="preserve"> </w:t>
      </w:r>
      <w:r>
        <w:t xml:space="preserve">128 Nguyen Van Hue Street, District 1,</w:t>
      </w:r>
      <w:r>
        <w:br/>
      </w:r>
      <w:r>
        <w:t xml:space="preserve">Vietnam Ho Chi Minh City, 700000</w:t>
      </w:r>
    </w:p>
    <w:p>
      <w:pPr>
        <w:pStyle w:val="BodyText"/>
      </w:pPr>
      <w:r>
        <w:rPr>
          <w:bCs/>
          <w:b/>
        </w:rPr>
        <w:t xml:space="preserve">Supplier:</w:t>
      </w:r>
      <w:r>
        <w:t xml:space="preserve"> </w:t>
      </w:r>
      <w:r>
        <w:t xml:space="preserve">EduTalent Vietnam Recruitment JSC</w:t>
      </w:r>
      <w:r>
        <w:br/>
      </w:r>
      <w:r>
        <w:rPr>
          <w:bCs/>
          <w:b/>
        </w:rPr>
        <w:t xml:space="preserve">Address:</w:t>
      </w:r>
      <w:r>
        <w:t xml:space="preserve"> </w:t>
      </w:r>
      <w:r>
        <w:t xml:space="preserve">45 Le Duan Boulevard, District 3,</w:t>
      </w:r>
      <w:r>
        <w:br/>
      </w:r>
      <w:r>
        <w:t xml:space="preserve">Vietnam Ho Chi Minh City, 700011</w:t>
      </w:r>
    </w:p>
    <w:p>
      <w:pPr>
        <w:pStyle w:val="BodyText"/>
      </w:pPr>
      <w:r>
        <w:t xml:space="preserve">1. DESCRIPTION OF PURCHASE</w:t>
      </w:r>
    </w:p>
    <w:p>
      <w:pPr>
        <w:pStyle w:val="BodyText"/>
      </w:pPr>
      <w:r>
        <w:t xml:space="preserve">This Purchase Order is issued by Saigon International Education Group Co., Ltd. (hereinafter referred to as the "Buyer"), a registered educational institution operating in Vietnam Ho Chi Minh City, for the procurement and engagement of qualified</w:t>
      </w:r>
      <w:r>
        <w:t xml:space="preserve"> </w:t>
      </w:r>
      <w:r>
        <w:t xml:space="preserve">Teacher Secondary</w:t>
      </w:r>
      <w:r>
        <w:t xml:space="preserve"> </w:t>
      </w:r>
      <w:r>
        <w:t xml:space="preserve">professionals. The purpose of this Purchase Order is to secure the services of certified secondary-level educators who will deliver instruction across multiple subject disciplines within the Buyer's campus facilities located in the central district of Vietnam Ho Chi Minh City. All</w:t>
      </w:r>
      <w:r>
        <w:t xml:space="preserve"> </w:t>
      </w:r>
      <w:r>
        <w:t xml:space="preserve">Teacher Secondary</w:t>
      </w:r>
      <w:r>
        <w:t xml:space="preserve"> </w:t>
      </w:r>
      <w:r>
        <w:t xml:space="preserve">personnel engaged under this Purchase Order must hold a minimum of a Bachelor's degree in their respective teaching subject, possess a valid Vietnamese teaching license (Giấy chứng nhận đủ điều kiện hành nghề giáo dục), and demonstrate a minimum of three (3) years of classroom experience at the secondary education level (Grades 6 through 12).</w:t>
      </w:r>
    </w:p>
    <w:p>
      <w:pPr>
        <w:pStyle w:val="BodyText"/>
      </w:pPr>
      <w:r>
        <w:t xml:space="preserve">2. LINE ITEMS — TEACHER SECONDARY POSITIONS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Subject / Grade Level</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Teacher Secondary — Mathematics Instruction</w:t>
            </w:r>
          </w:p>
        </w:tc>
        <w:tc>
          <w:tcPr/>
          <w:p>
            <w:pPr>
              <w:pStyle w:val="Compact"/>
              <w:jc w:val="left"/>
            </w:pPr>
            <w:r>
              <w:t xml:space="preserve">Grades 9–12</w:t>
            </w:r>
          </w:p>
        </w:tc>
        <w:tc>
          <w:tcPr/>
          <w:p>
            <w:pPr>
              <w:pStyle w:val="Compact"/>
              <w:jc w:val="left"/>
            </w:pPr>
            <w:r>
              <w:t xml:space="preserve">Full Academic Year (Aug 2025 – May 2026)</w:t>
            </w:r>
          </w:p>
        </w:tc>
        <w:tc>
          <w:tcPr/>
          <w:p>
            <w:pPr>
              <w:pStyle w:val="Compact"/>
              <w:jc w:val="left"/>
            </w:pPr>
            <w:r>
              <w:t xml:space="preserve">4</w:t>
            </w:r>
          </w:p>
        </w:tc>
        <w:tc>
          <w:tcPr/>
          <w:p>
            <w:pPr>
              <w:pStyle w:val="Compact"/>
              <w:jc w:val="left"/>
            </w:pPr>
            <w:r>
              <w:t xml:space="preserve">18,500,000</w:t>
            </w:r>
          </w:p>
        </w:tc>
        <w:tc>
          <w:tcPr/>
          <w:p>
            <w:pPr>
              <w:pStyle w:val="Compact"/>
              <w:jc w:val="left"/>
            </w:pPr>
            <w:r>
              <w:t xml:space="preserve">74,000,000</w:t>
            </w:r>
          </w:p>
        </w:tc>
      </w:tr>
      <w:tr>
        <w:tc>
          <w:tcPr/>
          <w:p>
            <w:pPr>
              <w:pStyle w:val="Compact"/>
              <w:jc w:val="left"/>
            </w:pPr>
            <w:r>
              <w:t xml:space="preserve">02</w:t>
            </w:r>
          </w:p>
        </w:tc>
        <w:tc>
          <w:tcPr/>
          <w:p>
            <w:pPr>
              <w:pStyle w:val="Compact"/>
              <w:jc w:val="left"/>
            </w:pPr>
            <w:r>
              <w:t xml:space="preserve">Teacher Secondary — English Language &amp; Literature</w:t>
            </w:r>
          </w:p>
        </w:tc>
        <w:tc>
          <w:tcPr/>
          <w:p>
            <w:pPr>
              <w:pStyle w:val="Compact"/>
              <w:jc w:val="left"/>
            </w:pPr>
            <w:r>
              <w:t xml:space="preserve">Grades 6–12</w:t>
            </w:r>
          </w:p>
        </w:tc>
        <w:tc>
          <w:tcPr/>
          <w:p>
            <w:pPr>
              <w:pStyle w:val="Compact"/>
              <w:jc w:val="left"/>
            </w:pPr>
            <w:r>
              <w:t xml:space="preserve">Full Academic Year (Aug 2025 – May 2026)</w:t>
            </w:r>
          </w:p>
        </w:tc>
        <w:tc>
          <w:tcPr/>
          <w:p>
            <w:pPr>
              <w:pStyle w:val="Compact"/>
              <w:jc w:val="left"/>
            </w:pPr>
            <w:r>
              <w:t xml:space="preserve">6</w:t>
            </w:r>
          </w:p>
        </w:tc>
        <w:tc>
          <w:tcPr/>
          <w:p>
            <w:pPr>
              <w:pStyle w:val="Compact"/>
              <w:jc w:val="left"/>
            </w:pPr>
            <w:r>
              <w:t xml:space="preserve">17,200,000</w:t>
            </w:r>
          </w:p>
        </w:tc>
        <w:tc>
          <w:tcPr/>
          <w:p>
            <w:pPr>
              <w:pStyle w:val="Compact"/>
              <w:jc w:val="left"/>
            </w:pPr>
            <w:r>
              <w:t xml:space="preserve">103,200,000</w:t>
            </w:r>
          </w:p>
        </w:tc>
      </w:tr>
      <w:tr>
        <w:tc>
          <w:tcPr/>
          <w:p>
            <w:pPr>
              <w:pStyle w:val="Compact"/>
              <w:jc w:val="left"/>
            </w:pPr>
            <w:r>
              <w:t xml:space="preserve">03</w:t>
            </w:r>
          </w:p>
        </w:tc>
        <w:tc>
          <w:tcPr/>
          <w:p>
            <w:pPr>
              <w:pStyle w:val="Compact"/>
              <w:jc w:val="left"/>
            </w:pPr>
            <w:r>
              <w:t xml:space="preserve">Teacher Secondary — Physics &amp; Natural Sciences</w:t>
            </w:r>
          </w:p>
        </w:tc>
        <w:tc>
          <w:tcPr/>
          <w:p>
            <w:pPr>
              <w:pStyle w:val="Compact"/>
              <w:jc w:val="left"/>
            </w:pPr>
            <w:r>
              <w:t xml:space="preserve">Grades 10–12</w:t>
            </w:r>
          </w:p>
        </w:tc>
        <w:tc>
          <w:tcPr/>
          <w:p>
            <w:pPr>
              <w:pStyle w:val="Compact"/>
              <w:jc w:val="left"/>
            </w:pPr>
            <w:r>
              <w:t xml:space="preserve">Full Academic Year (Aug 2025 – May 2026)</w:t>
            </w:r>
          </w:p>
        </w:tc>
        <w:tc>
          <w:tcPr/>
          <w:p>
            <w:pPr>
              <w:pStyle w:val="Compact"/>
              <w:jc w:val="left"/>
            </w:pPr>
            <w:r>
              <w:t xml:space="preserve">3</w:t>
            </w:r>
          </w:p>
        </w:tc>
        <w:tc>
          <w:tcPr/>
          <w:p>
            <w:pPr>
              <w:pStyle w:val="Compact"/>
              <w:jc w:val="left"/>
            </w:pPr>
            <w:r>
              <w:t xml:space="preserve">19,000,000</w:t>
            </w:r>
          </w:p>
        </w:tc>
        <w:tc>
          <w:tcPr/>
          <w:p>
            <w:pPr>
              <w:pStyle w:val="Compact"/>
              <w:jc w:val="left"/>
            </w:pPr>
            <w:r>
              <w:t xml:space="preserve">57,000,000</w:t>
            </w:r>
          </w:p>
        </w:tc>
      </w:tr>
      <w:tr>
        <w:tc>
          <w:tcPr/>
          <w:p>
            <w:pPr>
              <w:pStyle w:val="Compact"/>
              <w:jc w:val="left"/>
            </w:pPr>
            <w:r>
              <w:t xml:space="preserve">04</w:t>
            </w:r>
          </w:p>
        </w:tc>
        <w:tc>
          <w:tcPr/>
          <w:p>
            <w:pPr>
              <w:pStyle w:val="Compact"/>
              <w:jc w:val="left"/>
            </w:pPr>
            <w:r>
              <w:t xml:space="preserve">Teacher Secondary — History &amp; Social Studies</w:t>
            </w:r>
          </w:p>
        </w:tc>
        <w:tc>
          <w:tcPr/>
          <w:p>
            <w:pPr>
              <w:pStyle w:val="Compact"/>
              <w:jc w:val="left"/>
            </w:pPr>
            <w:r>
              <w:t xml:space="preserve">Grades 6–12</w:t>
            </w:r>
          </w:p>
        </w:tc>
        <w:tc>
          <w:tcPr/>
          <w:p>
            <w:pPr>
              <w:pStyle w:val="Compact"/>
              <w:jc w:val="left"/>
            </w:pPr>
            <w:r>
              <w:t xml:space="preserve">Full Academic Year (Aug 2025 – May 2026)</w:t>
            </w:r>
          </w:p>
        </w:tc>
        <w:tc>
          <w:tcPr/>
          <w:p>
            <w:pPr>
              <w:pStyle w:val="Compact"/>
              <w:jc w:val="left"/>
            </w:pPr>
            <w:r>
              <w:t xml:space="preserve">3</w:t>
            </w:r>
          </w:p>
        </w:tc>
        <w:tc>
          <w:tcPr/>
          <w:p>
            <w:pPr>
              <w:pStyle w:val="Compact"/>
              <w:jc w:val="left"/>
            </w:pPr>
            <w:r>
              <w:t xml:space="preserve">16,800,000</w:t>
            </w:r>
          </w:p>
        </w:tc>
        <w:tc>
          <w:tcPr/>
          <w:p>
            <w:pPr>
              <w:pStyle w:val="Compact"/>
              <w:jc w:val="left"/>
            </w:pPr>
            <w:r>
              <w:t xml:space="preserve">50,400,000</w:t>
            </w:r>
          </w:p>
        </w:tc>
      </w:tr>
      <w:tr>
        <w:tc>
          <w:tcPr/>
          <w:p>
            <w:pPr>
              <w:pStyle w:val="Compact"/>
              <w:jc w:val="left"/>
            </w:pPr>
            <w:r>
              <w:t xml:space="preserve">05</w:t>
            </w:r>
          </w:p>
        </w:tc>
        <w:tc>
          <w:tcPr/>
          <w:p>
            <w:pPr>
              <w:pStyle w:val="Compact"/>
              <w:jc w:val="left"/>
            </w:pPr>
            <w:r>
              <w:t xml:space="preserve">Teacher Secondary — Information Technology &amp; Computer Science</w:t>
            </w:r>
          </w:p>
        </w:tc>
        <w:tc>
          <w:tcPr/>
          <w:p>
            <w:pPr>
              <w:pStyle w:val="Compact"/>
              <w:jc w:val="left"/>
            </w:pPr>
            <w:r>
              <w:t xml:space="preserve">Grades 9–12</w:t>
            </w:r>
          </w:p>
        </w:tc>
        <w:tc>
          <w:tcPr/>
          <w:p>
            <w:pPr>
              <w:pStyle w:val="Compact"/>
              <w:jc w:val="left"/>
            </w:pPr>
            <w:r>
              <w:t xml:space="preserve">Full Academic Year (Aug 2025 – May 2026)</w:t>
            </w:r>
          </w:p>
        </w:tc>
        <w:tc>
          <w:tcPr/>
          <w:p>
            <w:pPr>
              <w:pStyle w:val="Compact"/>
              <w:jc w:val="left"/>
            </w:pPr>
            <w:r>
              <w:t xml:space="preserve">2</w:t>
            </w:r>
          </w:p>
        </w:tc>
        <w:tc>
          <w:tcPr/>
          <w:p>
            <w:pPr>
              <w:pStyle w:val="Compact"/>
              <w:jc w:val="left"/>
            </w:pPr>
            <w:r>
              <w:t xml:space="preserve">20,500,000</w:t>
            </w:r>
          </w:p>
        </w:tc>
        <w:tc>
          <w:tcPr/>
          <w:p>
            <w:pPr>
              <w:pStyle w:val="Compact"/>
              <w:jc w:val="left"/>
            </w:pPr>
            <w:r>
              <w:t xml:space="preserve">41,000,000</w:t>
            </w:r>
          </w:p>
        </w:tc>
      </w:tr>
      <w:tr>
        <w:tc>
          <w:tcPr/>
          <w:p>
            <w:pPr>
              <w:pStyle w:val="Compact"/>
              <w:jc w:val="left"/>
            </w:pPr>
            <w:r>
              <w:t xml:space="preserve">06</w:t>
            </w:r>
          </w:p>
        </w:tc>
        <w:tc>
          <w:tcPr/>
          <w:p>
            <w:pPr>
              <w:pStyle w:val="Compact"/>
              <w:jc w:val="left"/>
            </w:pPr>
            <w:r>
              <w:t xml:space="preserve">Teacher Secondary — Physical Education &amp; Health</w:t>
            </w:r>
          </w:p>
        </w:tc>
        <w:tc>
          <w:tcPr/>
          <w:p>
            <w:pPr>
              <w:pStyle w:val="Compact"/>
              <w:jc w:val="left"/>
            </w:pPr>
            <w:r>
              <w:t xml:space="preserve">Grades 6–12</w:t>
            </w:r>
          </w:p>
        </w:tc>
        <w:tc>
          <w:tcPr/>
          <w:p>
            <w:pPr>
              <w:pStyle w:val="Compact"/>
              <w:jc w:val="left"/>
            </w:pPr>
            <w:r>
              <w:t xml:space="preserve">Full Academic Year (Aug 2025 – May 2026)</w:t>
            </w:r>
          </w:p>
        </w:tc>
        <w:tc>
          <w:tcPr/>
          <w:p>
            <w:pPr>
              <w:pStyle w:val="Compact"/>
              <w:jc w:val="left"/>
            </w:pPr>
            <w:r>
              <w:t xml:space="preserve">2</w:t>
            </w:r>
          </w:p>
        </w:tc>
        <w:tc>
          <w:tcPr/>
          <w:p>
            <w:pPr>
              <w:pStyle w:val="Compact"/>
              <w:jc w:val="left"/>
            </w:pPr>
            <w:r>
              <w:t xml:space="preserve">15,500,000</w:t>
            </w:r>
          </w:p>
        </w:tc>
        <w:tc>
          <w:tcPr/>
          <w:p>
            <w:pPr>
              <w:pStyle w:val="Compact"/>
              <w:jc w:val="left"/>
            </w:pPr>
            <w:r>
              <w:t xml:space="preserve">31,000,000</w:t>
            </w:r>
          </w:p>
        </w:tc>
      </w:tr>
      <w:tr>
        <w:tc>
          <w:tcPr>
            <w:gridSpan w:val="5"/>
          </w:tcPr>
          <w:p>
            <w:pPr>
              <w:pStyle w:val="Compact"/>
              <w:jc w:val="left"/>
            </w:pPr>
            <w:r>
              <w:t xml:space="preserve">TOTAL AMOUNT (VND)</w:t>
            </w:r>
          </w:p>
        </w:tc>
        <w:tc>
          <w:tcPr>
            <w:gridSpan w:val="2"/>
          </w:tcPr>
          <w:p>
            <w:pPr>
              <w:pStyle w:val="Compact"/>
              <w:jc w:val="left"/>
            </w:pPr>
            <w:r>
              <w:t xml:space="preserve">356,600,000</w:t>
            </w:r>
          </w:p>
        </w:tc>
      </w:tr>
      <w:tr>
        <w:tc>
          <w:tcPr>
            <w:gridSpan w:val="5"/>
          </w:tcPr>
          <w:p>
            <w:pPr>
              <w:pStyle w:val="Compact"/>
              <w:jc w:val="left"/>
            </w:pPr>
            <w:r>
              <w:t xml:space="preserve">TOTAL AMOUNT (USD, approx. at 25,500 VND/USD)</w:t>
            </w:r>
          </w:p>
        </w:tc>
        <w:tc>
          <w:tcPr>
            <w:gridSpan w:val="2"/>
          </w:tcPr>
          <w:p>
            <w:pPr>
              <w:pStyle w:val="Compact"/>
              <w:jc w:val="left"/>
            </w:pPr>
            <w:r>
              <w:t xml:space="preserve">$13,984.31</w:t>
            </w:r>
          </w:p>
        </w:tc>
      </w:tr>
    </w:tbl>
    <w:p>
      <w:pPr>
        <w:pStyle w:val="BodyText"/>
      </w:pPr>
      <w:r>
        <w:t xml:space="preserve">3. DELIVERY AND COMMENCEMENT DETAILS</w:t>
      </w:r>
    </w:p>
    <w:p>
      <w:pPr>
        <w:pStyle w:val="BodyText"/>
      </w:pPr>
      <w:r>
        <w:t xml:space="preserve">All</w:t>
      </w:r>
      <w:r>
        <w:t xml:space="preserve"> </w:t>
      </w:r>
      <w:r>
        <w:t xml:space="preserve">Teacher Secondary</w:t>
      </w:r>
      <w:r>
        <w:t xml:space="preserve"> </w:t>
      </w:r>
      <w:r>
        <w:t xml:space="preserve">personnel identified under this Purchase Order shall report to the Buyer's primary campus at 128 Nguyen Van Hue Street, District 1, Vietnam Ho Chi Minh City, no later than 07:30 AM on 18 August 2025, for orientation, classroom assignment, and integration into the academic schedule. The Supplier is responsible for completing all background verification, credential authentication, and visa/work-permit processing for any foreign-national</w:t>
      </w:r>
      <w:r>
        <w:t xml:space="preserve"> </w:t>
      </w:r>
      <w:r>
        <w:t xml:space="preserve">Teacher Secondary</w:t>
      </w:r>
      <w:r>
        <w:t xml:space="preserve"> </w:t>
      </w:r>
      <w:r>
        <w:t xml:space="preserve">candidates prior to the commencement date. The Supplier guarantees that all</w:t>
      </w:r>
      <w:r>
        <w:t xml:space="preserve"> </w:t>
      </w:r>
      <w:r>
        <w:t xml:space="preserve">Teacher Secondary</w:t>
      </w:r>
      <w:r>
        <w:t xml:space="preserve"> </w:t>
      </w:r>
      <w:r>
        <w:t xml:space="preserve">engagements will comply with the Ministry of Education and Training of Vietnam regulations and the local labor ordinances applicable in Vietnam Ho Chi Minh City.</w:t>
      </w:r>
    </w:p>
    <w:p>
      <w:pPr>
        <w:pStyle w:val="BodyText"/>
      </w:pPr>
      <w:r>
        <w:t xml:space="preserve">4. PAYMENT TERMS</w:t>
      </w:r>
    </w:p>
    <w:p>
      <w:pPr>
        <w:numPr>
          <w:ilvl w:val="0"/>
          <w:numId w:val="1001"/>
        </w:numPr>
        <w:pStyle w:val="Compact"/>
      </w:pPr>
      <w:r>
        <w:rPr>
          <w:bCs/>
          <w:b/>
        </w:rPr>
        <w:t xml:space="preserve">Payment Schedule:</w:t>
      </w:r>
      <w:r>
        <w:t xml:space="preserve"> </w:t>
      </w:r>
      <w:r>
        <w:t xml:space="preserve">The total Purchase Order value of 356,600,000 VND shall be disbursed in twelve (12) equal monthly installments of 29,716,667 VND, payable on the 5th business day of each month, commencing September 2025 and concluding August 2026.</w:t>
      </w:r>
    </w:p>
    <w:p>
      <w:pPr>
        <w:numPr>
          <w:ilvl w:val="0"/>
          <w:numId w:val="1001"/>
        </w:numPr>
        <w:pStyle w:val="Compact"/>
      </w:pPr>
      <w:r>
        <w:rPr>
          <w:bCs/>
          <w:b/>
        </w:rPr>
        <w:t xml:space="preserve">Payment Method:</w:t>
      </w:r>
      <w:r>
        <w:t xml:space="preserve"> </w:t>
      </w:r>
      <w:r>
        <w:t xml:space="preserve">Bank transfer to the Supplier's designated account at Vietcombank, Branch District 1, Vietnam Ho Chi Minh City. Account details to be confirmed in writing prior to the first disbursement.</w:t>
      </w:r>
    </w:p>
    <w:p>
      <w:pPr>
        <w:numPr>
          <w:ilvl w:val="0"/>
          <w:numId w:val="1001"/>
        </w:numPr>
        <w:pStyle w:val="Compact"/>
      </w:pPr>
      <w:r>
        <w:rPr>
          <w:bCs/>
          <w:b/>
        </w:rPr>
        <w:t xml:space="preserve">Tax and Withholding:</w:t>
      </w:r>
      <w:r>
        <w:t xml:space="preserve"> </w:t>
      </w:r>
      <w:r>
        <w:t xml:space="preserve">All applicable Vietnamese personal income tax (PIT) and social insurance contributions for each</w:t>
      </w:r>
      <w:r>
        <w:t xml:space="preserve"> </w:t>
      </w:r>
      <w:r>
        <w:t xml:space="preserve">Teacher Secondary</w:t>
      </w:r>
      <w:r>
        <w:t xml:space="preserve"> </w:t>
      </w:r>
      <w:r>
        <w:t xml:space="preserve">individual shall be withheld and remitted by the Buyer in accordance with the current tax code of Vietnam. The Purchase Order amounts stated above are gross amounts before statutory deductions.</w:t>
      </w:r>
    </w:p>
    <w:p>
      <w:pPr>
        <w:numPr>
          <w:ilvl w:val="0"/>
          <w:numId w:val="1001"/>
        </w:numPr>
        <w:pStyle w:val="Compact"/>
      </w:pPr>
      <w:r>
        <w:rPr>
          <w:bCs/>
          <w:b/>
        </w:rPr>
        <w:t xml:space="preserve">Late Payment Penalty:</w:t>
      </w:r>
      <w:r>
        <w:t xml:space="preserve"> </w:t>
      </w:r>
      <w:r>
        <w:t xml:space="preserve">A penalty of 0.05% per calendar day shall apply to any installment not received within the stipulated due date, in compliance with the Commercial Law of Vietnam.</w:t>
      </w:r>
    </w:p>
    <w:p>
      <w:pPr>
        <w:pStyle w:val="FirstParagraph"/>
      </w:pPr>
      <w:r>
        <w:t xml:space="preserve">5. TERMS AND CONDITIONS</w:t>
      </w:r>
    </w:p>
    <w:p>
      <w:pPr>
        <w:numPr>
          <w:ilvl w:val="0"/>
          <w:numId w:val="1002"/>
        </w:numPr>
        <w:pStyle w:val="Compact"/>
      </w:pPr>
      <w:r>
        <w:rPr>
          <w:bCs/>
          <w:b/>
        </w:rPr>
        <w:t xml:space="preserve">5.1</w:t>
      </w:r>
      <w:r>
        <w:t xml:space="preserve"> </w:t>
      </w:r>
      <w:r>
        <w:t xml:space="preserve">This Purchase Order is governed by and shall be interpreted in accordance with the laws of the Socialist Republic of Vietnam, including the Civil Code, the Labor Code, and the Commercial Law. Any disputes arising from this Purchase Order shall be resolved through the People's Court of District 1, Vietnam Ho Chi Minh City, or through arbitration at the Vietnam International Arbitration Centre (VIAC) in Ho Chi Minh City, at the Buyer's election.</w:t>
      </w:r>
    </w:p>
    <w:p>
      <w:pPr>
        <w:numPr>
          <w:ilvl w:val="0"/>
          <w:numId w:val="1002"/>
        </w:numPr>
        <w:pStyle w:val="Compact"/>
      </w:pPr>
      <w:r>
        <w:rPr>
          <w:bCs/>
          <w:b/>
        </w:rPr>
        <w:t xml:space="preserve">5.2</w:t>
      </w:r>
      <w:r>
        <w:t xml:space="preserve"> </w:t>
      </w:r>
      <w:r>
        <w:t xml:space="preserve">The Supplier warrants that every</w:t>
      </w:r>
      <w:r>
        <w:t xml:space="preserve"> </w:t>
      </w:r>
      <w:r>
        <w:t xml:space="preserve">Teacher Secondary</w:t>
      </w:r>
      <w:r>
        <w:t xml:space="preserve"> </w:t>
      </w:r>
      <w:r>
        <w:t xml:space="preserve">candidate placed under this Purchase Order shall possess verified academic credentials, a clean criminal background record, and a valid health certificate issued by a recognized medical facility in Vietnam Ho Chi Minh City within the preceding six (6) months.</w:t>
      </w:r>
    </w:p>
    <w:p>
      <w:pPr>
        <w:numPr>
          <w:ilvl w:val="0"/>
          <w:numId w:val="1002"/>
        </w:numPr>
        <w:pStyle w:val="Compact"/>
      </w:pPr>
      <w:r>
        <w:rPr>
          <w:bCs/>
          <w:b/>
        </w:rPr>
        <w:t xml:space="preserve">5.3</w:t>
      </w:r>
      <w:r>
        <w:t xml:space="preserve"> </w:t>
      </w:r>
      <w:r>
        <w:t xml:space="preserve">The Buyer reserves the right to request the replacement of any</w:t>
      </w:r>
      <w:r>
        <w:t xml:space="preserve"> </w:t>
      </w:r>
      <w:r>
        <w:t xml:space="preserve">Teacher Secondary</w:t>
      </w:r>
      <w:r>
        <w:t xml:space="preserve"> </w:t>
      </w:r>
      <w:r>
        <w:t xml:space="preserve">individual who fails to meet performance standards, violates the school code of conduct, or is found to have provided falsified credentials. Replacement shall be effected within fourteen (14) calendar days at no additional cost to the Buyer under this Purchase Order.</w:t>
      </w:r>
    </w:p>
    <w:p>
      <w:pPr>
        <w:numPr>
          <w:ilvl w:val="0"/>
          <w:numId w:val="1002"/>
        </w:numPr>
        <w:pStyle w:val="Compact"/>
      </w:pPr>
      <w:r>
        <w:rPr>
          <w:bCs/>
          <w:b/>
        </w:rPr>
        <w:t xml:space="preserve">5.4</w:t>
      </w:r>
      <w:r>
        <w:t xml:space="preserve"> </w:t>
      </w:r>
      <w:r>
        <w:t xml:space="preserve">The Supplier shall maintain a minimum of 10% standby capacity of qualified</w:t>
      </w:r>
      <w:r>
        <w:t xml:space="preserve"> </w:t>
      </w:r>
      <w:r>
        <w:t xml:space="preserve">Teacher Secondary</w:t>
      </w:r>
      <w:r>
        <w:t xml:space="preserve"> </w:t>
      </w:r>
      <w:r>
        <w:t xml:space="preserve">professionals throughout the contract period to ensure uninterrupted instructional delivery in Vietnam Ho Chi Minh City in the event of illness, resignation, or other absence.</w:t>
      </w:r>
    </w:p>
    <w:p>
      <w:pPr>
        <w:numPr>
          <w:ilvl w:val="0"/>
          <w:numId w:val="1002"/>
        </w:numPr>
        <w:pStyle w:val="Compact"/>
      </w:pPr>
      <w:r>
        <w:rPr>
          <w:bCs/>
          <w:b/>
        </w:rPr>
        <w:t xml:space="preserve">5.5</w:t>
      </w:r>
      <w:r>
        <w:t xml:space="preserve"> </w:t>
      </w:r>
      <w:r>
        <w:t xml:space="preserve">All intellectual property, lesson plans, curricula, and pedagogical materials developed by</w:t>
      </w:r>
      <w:r>
        <w:t xml:space="preserve"> </w:t>
      </w:r>
      <w:r>
        <w:t xml:space="preserve">Teacher Secondary</w:t>
      </w:r>
      <w:r>
        <w:t xml:space="preserve"> </w:t>
      </w:r>
      <w:r>
        <w:t xml:space="preserve">personnel during the term of this Purchase Order shall remain the exclusive property of the Buyer.</w:t>
      </w:r>
    </w:p>
    <w:p>
      <w:pPr>
        <w:numPr>
          <w:ilvl w:val="0"/>
          <w:numId w:val="1002"/>
        </w:numPr>
        <w:pStyle w:val="Compact"/>
      </w:pPr>
      <w:r>
        <w:rPr>
          <w:bCs/>
          <w:b/>
        </w:rPr>
        <w:t xml:space="preserve">5.6</w:t>
      </w:r>
      <w:r>
        <w:t xml:space="preserve"> </w:t>
      </w:r>
      <w:r>
        <w:t xml:space="preserve">This Purchase Order may be amended only by mutual written agreement signed by authorized representatives of both parties. No oral modification shall be binding.</w:t>
      </w:r>
    </w:p>
    <w:p>
      <w:pPr>
        <w:numPr>
          <w:ilvl w:val="0"/>
          <w:numId w:val="1002"/>
        </w:numPr>
        <w:pStyle w:val="Compact"/>
      </w:pPr>
      <w:r>
        <w:rPr>
          <w:bCs/>
          <w:b/>
        </w:rPr>
        <w:t xml:space="preserve">5.7</w:t>
      </w:r>
      <w:r>
        <w:t xml:space="preserve"> </w:t>
      </w:r>
      <w:r>
        <w:t xml:space="preserve">Force majeure events, including but not limited to natural disasters, government-mandated school closures, or public health emergencies affecting Vietnam Ho Chi Minh City, shall suspend obligations under this Purchase Order for the duration of the event, with proportional adjustment to the remaining payment schedule.</w:t>
      </w:r>
    </w:p>
    <w:p>
      <w:pPr>
        <w:pStyle w:val="FirstParagraph"/>
      </w:pPr>
      <w:r>
        <w:t xml:space="preserve">6. AUTHORIZED SIGNATORIES</w:t>
      </w:r>
    </w:p>
    <w:p>
      <w:pPr>
        <w:pStyle w:val="BodyText"/>
      </w:pPr>
      <w:r>
        <w:rPr>
          <w:bCs/>
          <w:b/>
        </w:rPr>
        <w:t xml:space="preserve">For and on behalf of the Buyer:</w:t>
      </w:r>
      <w:r>
        <w:br/>
      </w:r>
      <w:r>
        <w:t xml:space="preserve">Saigon International Education Group Co., Ltd.</w:t>
      </w:r>
      <w:r>
        <w:br/>
      </w:r>
      <w:r>
        <w:br/>
      </w:r>
      <w:r>
        <w:t xml:space="preserve">Name: Nguyen Thi Minh Anh</w:t>
      </w:r>
      <w:r>
        <w:br/>
      </w:r>
      <w:r>
        <w:t xml:space="preserve">Title: Director of Human Resources &amp; Procurement</w:t>
      </w:r>
      <w:r>
        <w:br/>
      </w:r>
      <w:r>
        <w:t xml:space="preserve">Signature: _________________________</w:t>
      </w:r>
      <w:r>
        <w:br/>
      </w:r>
      <w:r>
        <w:t xml:space="preserve">Date: 15 June 2025</w:t>
      </w:r>
      <w:r>
        <w:br/>
      </w:r>
      <w:r>
        <w:t xml:space="preserve">Company Seal:</w:t>
      </w:r>
    </w:p>
    <w:p>
      <w:pPr>
        <w:pStyle w:val="BodyText"/>
      </w:pPr>
      <w:r>
        <w:rPr>
          <w:bCs/>
          <w:b/>
        </w:rPr>
        <w:t xml:space="preserve">For and on behalf of the Supplier:</w:t>
      </w:r>
      <w:r>
        <w:br/>
      </w:r>
      <w:r>
        <w:t xml:space="preserve">EduTalent Vietnam Recruitment JSC</w:t>
      </w:r>
      <w:r>
        <w:br/>
      </w:r>
      <w:r>
        <w:br/>
      </w:r>
      <w:r>
        <w:t xml:space="preserve">Name: Tran Van Duc</w:t>
      </w:r>
      <w:r>
        <w:br/>
      </w:r>
      <w:r>
        <w:t xml:space="preserve">Title: General Manager</w:t>
      </w:r>
      <w:r>
        <w:br/>
      </w:r>
      <w:r>
        <w:t xml:space="preserve">Signature: _________________________</w:t>
      </w:r>
      <w:r>
        <w:br/>
      </w:r>
      <w:r>
        <w:t xml:space="preserve">Date: 15 June 2025</w:t>
      </w:r>
      <w:r>
        <w:br/>
      </w:r>
      <w:r>
        <w:t xml:space="preserve">Company Seal:</w:t>
      </w:r>
    </w:p>
    <w:p>
      <w:pPr>
        <w:pStyle w:val="BodyText"/>
      </w:pPr>
      <w:r>
        <w:t xml:space="preserve">This Purchase Order (PO-HCMC-2025-04782) is a legally binding document issued in two (2) original copies, one for each party. Both copies carry equal legal validity. This document pertains exclusively to the procurement of Teacher Secondary services for operations in Vietnam Ho Chi Minh City. Unauthorized reproduction or distribution of this Purchase Order is prohibited.</w:t>
      </w:r>
    </w:p>
    <w:p>
      <w:pPr>
        <w:pStyle w:val="BodyText"/>
      </w:pPr>
      <w:r>
        <w:t xml:space="preserve">© 2025 Saigon International Education Group Co., Ltd. —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Vietnam Ho Chi Minh City</dc:title>
  <dc:creator/>
  <dc:language>en</dc:language>
  <cp:keywords/>
  <dcterms:created xsi:type="dcterms:W3CDTF">2026-10-10T03:48:45Z</dcterms:created>
  <dcterms:modified xsi:type="dcterms:W3CDTF">2026-10-10T03:48:45Z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