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Procurement Division</w:t>
      </w:r>
    </w:p>
    <w:p>
      <w:pPr>
        <w:pStyle w:val="BodyText"/>
      </w:pPr>
      <w:r>
        <w:t xml:space="preserve">1200 Boulevard René-Lévesque Ouest, Suite 4500, Canada Montreal, Quebec H3B 4W8</w:t>
      </w:r>
    </w:p>
    <w:p>
      <w:pPr>
        <w:pStyle w:val="BodyText"/>
      </w:pPr>
      <w:r>
        <w:t xml:space="preserve">Telephone: (514) 555-0192  |  Email: procurement@montrealtelecom.ca</w:t>
      </w:r>
    </w:p>
    <w:p>
      <w:pPr>
        <w:pStyle w:val="BodyText"/>
      </w:pPr>
      <w:r>
        <w:t xml:space="preserve">PO No. MT-2025-04871</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MT-2025-04871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Commencement Date</w:t>
            </w:r>
          </w:p>
        </w:tc>
        <w:tc>
          <w:tcPr/>
          <w:p>
            <w:pPr>
              <w:pStyle w:val="Compact"/>
              <w:jc w:val="left"/>
            </w:pPr>
            <w:r>
              <w:t xml:space="preserve">July 1, 2025</w:t>
            </w:r>
          </w:p>
        </w:tc>
      </w:tr>
      <w:tr>
        <w:tc>
          <w:tcPr/>
          <w:p>
            <w:pPr>
              <w:pStyle w:val="Compact"/>
              <w:jc w:val="left"/>
            </w:pPr>
            <w:r>
              <w:t xml:space="preserve">Project Duration</w:t>
            </w:r>
          </w:p>
        </w:tc>
        <w:tc>
          <w:tcPr/>
          <w:p>
            <w:pPr>
              <w:pStyle w:val="Compact"/>
              <w:jc w:val="left"/>
            </w:pPr>
            <w:r>
              <w:t xml:space="preserve">Twelve (12) months, renewable upon mutual agreement</w:t>
            </w:r>
          </w:p>
        </w:tc>
      </w:tr>
      <w:tr>
        <w:tc>
          <w:tcPr/>
          <w:p>
            <w:pPr>
              <w:pStyle w:val="Compact"/>
              <w:jc w:val="left"/>
            </w:pPr>
            <w:r>
              <w:t xml:space="preserve">Work Location</w:t>
            </w:r>
          </w:p>
        </w:tc>
        <w:tc>
          <w:tcPr/>
          <w:p>
            <w:pPr>
              <w:pStyle w:val="Compact"/>
              <w:jc w:val="left"/>
            </w:pPr>
            <w:r>
              <w:t xml:space="preserve">Canada Montreal, Quebec – Primary Site: 885 Avenue des Canadiens-de-Montréal, Canada Montreal, QC H3C 2G1</w:t>
            </w:r>
          </w:p>
        </w:tc>
      </w:tr>
      <w:tr>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Governing Jurisdiction</w:t>
            </w:r>
          </w:p>
        </w:tc>
        <w:tc>
          <w:tcPr/>
          <w:p>
            <w:pPr>
              <w:pStyle w:val="Compact"/>
              <w:jc w:val="left"/>
            </w:pPr>
            <w:r>
              <w:t xml:space="preserve">Province of Quebec, Canada</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NorthBridge Telecommunications Consulting Inc.</w:t>
            </w:r>
          </w:p>
        </w:tc>
      </w:tr>
      <w:tr>
        <w:tc>
          <w:tcPr/>
          <w:p>
            <w:pPr>
              <w:pStyle w:val="Compact"/>
              <w:jc w:val="left"/>
            </w:pPr>
            <w:r>
              <w:t xml:space="preserve">Address</w:t>
            </w:r>
          </w:p>
        </w:tc>
        <w:tc>
          <w:tcPr/>
          <w:p>
            <w:pPr>
              <w:pStyle w:val="Compact"/>
              <w:jc w:val="left"/>
            </w:pPr>
            <w:r>
              <w:t xml:space="preserve">450 Rue Sainte-Catherine Ouest, Suite 1200, Canada Montreal, Quebec H3B 1C4</w:t>
            </w:r>
          </w:p>
        </w:tc>
      </w:tr>
      <w:tr>
        <w:tc>
          <w:tcPr/>
          <w:p>
            <w:pPr>
              <w:pStyle w:val="Compact"/>
              <w:jc w:val="left"/>
            </w:pPr>
            <w:r>
              <w:t xml:space="preserve">Business Number (BN)</w:t>
            </w:r>
          </w:p>
        </w:tc>
        <w:tc>
          <w:tcPr/>
          <w:p>
            <w:pPr>
              <w:pStyle w:val="Compact"/>
              <w:jc w:val="left"/>
            </w:pPr>
            <w:r>
              <w:t xml:space="preserve">123456789 RT0001</w:t>
            </w:r>
          </w:p>
        </w:tc>
      </w:tr>
      <w:tr>
        <w:tc>
          <w:tcPr/>
          <w:p>
            <w:pPr>
              <w:pStyle w:val="Compact"/>
              <w:jc w:val="left"/>
            </w:pPr>
            <w:r>
              <w:t xml:space="preserve">QST Registration No.</w:t>
            </w:r>
          </w:p>
        </w:tc>
        <w:tc>
          <w:tcPr/>
          <w:p>
            <w:pPr>
              <w:pStyle w:val="Compact"/>
              <w:jc w:val="left"/>
            </w:pPr>
            <w:r>
              <w:t xml:space="preserve">1234567890001</w:t>
            </w:r>
          </w:p>
        </w:tc>
      </w:tr>
      <w:tr>
        <w:tc>
          <w:tcPr/>
          <w:p>
            <w:pPr>
              <w:pStyle w:val="Compact"/>
              <w:jc w:val="left"/>
            </w:pPr>
            <w:r>
              <w:t xml:space="preserve">Contact Person</w:t>
            </w:r>
          </w:p>
        </w:tc>
        <w:tc>
          <w:tcPr/>
          <w:p>
            <w:pPr>
              <w:pStyle w:val="Compact"/>
              <w:jc w:val="left"/>
            </w:pPr>
            <w:r>
              <w:t xml:space="preserve">Marc-André Tremblay, Director of Engineering Services</w:t>
            </w:r>
          </w:p>
        </w:tc>
      </w:tr>
      <w:tr>
        <w:tc>
          <w:tcPr/>
          <w:p>
            <w:pPr>
              <w:pStyle w:val="Compact"/>
              <w:jc w:val="left"/>
            </w:pPr>
            <w:r>
              <w:t xml:space="preserve">Email</w:t>
            </w:r>
          </w:p>
        </w:tc>
        <w:tc>
          <w:tcPr/>
          <w:p>
            <w:pPr>
              <w:pStyle w:val="Compact"/>
              <w:jc w:val="left"/>
            </w:pPr>
            <w:r>
              <w:t xml:space="preserve">m.tremblay@northbridgetelecom.ca</w:t>
            </w:r>
          </w:p>
        </w:tc>
      </w:tr>
      <w:tr>
        <w:tc>
          <w:tcPr/>
          <w:p>
            <w:pPr>
              <w:pStyle w:val="Compact"/>
              <w:jc w:val="left"/>
            </w:pPr>
            <w:r>
              <w:t xml:space="preserve">Telephone</w:t>
            </w:r>
          </w:p>
        </w:tc>
        <w:tc>
          <w:tcPr/>
          <w:p>
            <w:pPr>
              <w:pStyle w:val="Compact"/>
              <w:jc w:val="left"/>
            </w:pPr>
            <w:r>
              <w:t xml:space="preserve">(514) 555-0347</w:t>
            </w:r>
          </w:p>
        </w:tc>
      </w:tr>
    </w:tbl>
    <w:bookmarkEnd w:id="22"/>
    <w:bookmarkStart w:id="23" w:name="X50155b1601868dafe6c263da314439c8d4b6b92"/>
    <w:p>
      <w:pPr>
        <w:pStyle w:val="Heading2"/>
      </w:pPr>
      <w:r>
        <w:t xml:space="preserve">3. Scope of Services – Telecommunication Engineer</w:t>
      </w:r>
    </w:p>
    <w:p>
      <w:pPr>
        <w:pStyle w:val="FirstParagraph"/>
      </w:pPr>
      <w:r>
        <w:t xml:space="preserve">This Purchase Order is issued to procure the professional services of a qualified</w:t>
      </w:r>
      <w:r>
        <w:t xml:space="preserve"> </w:t>
      </w:r>
      <w:r>
        <w:t xml:space="preserve">Telecommunication Engineer</w:t>
      </w:r>
      <w:r>
        <w:t xml:space="preserve"> </w:t>
      </w:r>
      <w:r>
        <w:t xml:space="preserve">to be deployed at our primary operations facility in</w:t>
      </w:r>
      <w:r>
        <w:t xml:space="preserve"> </w:t>
      </w:r>
      <w:r>
        <w:t xml:space="preserve">Canada Montreal</w:t>
      </w:r>
      <w:r>
        <w:t xml:space="preserve">. The Telecommunication Engineer shall be responsible for the design, implementation, testing, and ongoing maintenance of all telecommunications infrastructure, including but not limited to fiber-optic networks, microwave transmission systems, VoIP telephony platforms, and 5G small-cell deployments across the Canada Montreal metropolitan area. The Telecommunication Engineer must hold a valid Professional Engineer (P.Eng.) license issued by the Ordre des ingénieurs du Québec (OIQ) and possess a minimum of eight (8) years of progressive experience in telecommunications systems engineering within the Canada Montreal region.</w:t>
      </w:r>
    </w:p>
    <w:p>
      <w:pPr>
        <w:pStyle w:val="BodyText"/>
      </w:pPr>
      <w:r>
        <w:t xml:space="preserve">The Telecommunication Engineer shall report directly to the Chief Technology Officer of the purchasing entity and shall comply with all applicable regulations set forth by the Canadian Radio-television and Telecommunications Commission (CRTC), the Quebec Ministry of Economy and Innovation, and all municipal bylaws governing telecommunications infrastructure in Canada Montreal. All work performed under this Purchase Order shall adhere to the Canadian Telecommunications Act and the Quebec Charter of the French Language (Bill 96) where applicable to technical documentation and client-facing communications.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Senior Telecommunication Engineer – Full-time professional services (design, implementation, and maintenance of telecom infrastructure in Canada Montreal)</w:t>
            </w:r>
          </w:p>
        </w:tc>
        <w:tc>
          <w:tcPr/>
          <w:p>
            <w:pPr>
              <w:pStyle w:val="Compact"/>
              <w:jc w:val="left"/>
            </w:pPr>
            <w:r>
              <w:t xml:space="preserve">12 months</w:t>
            </w:r>
          </w:p>
        </w:tc>
        <w:tc>
          <w:tcPr/>
          <w:p>
            <w:pPr>
              <w:pStyle w:val="Compact"/>
              <w:jc w:val="left"/>
            </w:pPr>
            <w:r>
              <w:t xml:space="preserve">$14,500.00 / month</w:t>
            </w:r>
          </w:p>
        </w:tc>
        <w:tc>
          <w:tcPr/>
          <w:p>
            <w:pPr>
              <w:pStyle w:val="Compact"/>
              <w:jc w:val="left"/>
            </w:pPr>
            <w:r>
              <w:t xml:space="preserve">$174,000.00</w:t>
            </w:r>
          </w:p>
        </w:tc>
      </w:tr>
      <w:tr>
        <w:tc>
          <w:tcPr/>
          <w:p>
            <w:pPr>
              <w:pStyle w:val="Compact"/>
              <w:jc w:val="left"/>
            </w:pPr>
            <w:r>
              <w:t xml:space="preserve">2</w:t>
            </w:r>
          </w:p>
        </w:tc>
        <w:tc>
          <w:tcPr/>
          <w:p>
            <w:pPr>
              <w:pStyle w:val="Compact"/>
              <w:jc w:val="left"/>
            </w:pPr>
            <w:r>
              <w:t xml:space="preserve">Telecommunication Engineer – On-call emergency response and after-hours support (up to 40 hours per month)</w:t>
            </w:r>
          </w:p>
        </w:tc>
        <w:tc>
          <w:tcPr/>
          <w:p>
            <w:pPr>
              <w:pStyle w:val="Compact"/>
              <w:jc w:val="left"/>
            </w:pPr>
            <w:r>
              <w:t xml:space="preserve">12 months</w:t>
            </w:r>
          </w:p>
        </w:tc>
        <w:tc>
          <w:tcPr/>
          <w:p>
            <w:pPr>
              <w:pStyle w:val="Compact"/>
              <w:jc w:val="left"/>
            </w:pPr>
            <w:r>
              <w:t xml:space="preserve">$185.00 / hour</w:t>
            </w:r>
          </w:p>
        </w:tc>
        <w:tc>
          <w:tcPr/>
          <w:p>
            <w:pPr>
              <w:pStyle w:val="Compact"/>
              <w:jc w:val="left"/>
            </w:pPr>
            <w:r>
              <w:t xml:space="preserve">$88,800.00</w:t>
            </w:r>
          </w:p>
        </w:tc>
      </w:tr>
      <w:tr>
        <w:tc>
          <w:tcPr/>
          <w:p>
            <w:pPr>
              <w:pStyle w:val="Compact"/>
              <w:jc w:val="left"/>
            </w:pPr>
            <w:r>
              <w:t xml:space="preserve">3</w:t>
            </w:r>
          </w:p>
        </w:tc>
        <w:tc>
          <w:tcPr/>
          <w:p>
            <w:pPr>
              <w:pStyle w:val="Compact"/>
              <w:jc w:val="left"/>
            </w:pPr>
            <w:r>
              <w:t xml:space="preserve">Telecommunication Engineer – Quarterly network audit and compliance reporting for Canada Montreal sites</w:t>
            </w:r>
          </w:p>
        </w:tc>
        <w:tc>
          <w:tcPr/>
          <w:p>
            <w:pPr>
              <w:pStyle w:val="Compact"/>
              <w:jc w:val="left"/>
            </w:pPr>
            <w:r>
              <w:t xml:space="preserve">4 audits</w:t>
            </w:r>
          </w:p>
        </w:tc>
        <w:tc>
          <w:tcPr/>
          <w:p>
            <w:pPr>
              <w:pStyle w:val="Compact"/>
              <w:jc w:val="left"/>
            </w:pPr>
            <w:r>
              <w:t xml:space="preserve">$6,200.00 / audit</w:t>
            </w:r>
          </w:p>
        </w:tc>
        <w:tc>
          <w:tcPr/>
          <w:p>
            <w:pPr>
              <w:pStyle w:val="Compact"/>
              <w:jc w:val="left"/>
            </w:pPr>
            <w:r>
              <w:t xml:space="preserve">$24,800.00</w:t>
            </w:r>
          </w:p>
        </w:tc>
      </w:tr>
      <w:tr>
        <w:tc>
          <w:tcPr/>
          <w:p>
            <w:pPr>
              <w:pStyle w:val="Compact"/>
              <w:jc w:val="left"/>
            </w:pPr>
            <w:r>
              <w:t xml:space="preserve">4</w:t>
            </w:r>
          </w:p>
        </w:tc>
        <w:tc>
          <w:tcPr/>
          <w:p>
            <w:pPr>
              <w:pStyle w:val="Compact"/>
              <w:jc w:val="left"/>
            </w:pPr>
            <w:r>
              <w:t xml:space="preserve">Telecommunication Engineer – Training and knowledge transfer sessions for internal staff (2 sessions per quarter)</w:t>
            </w:r>
          </w:p>
        </w:tc>
        <w:tc>
          <w:tcPr/>
          <w:p>
            <w:pPr>
              <w:pStyle w:val="Compact"/>
              <w:jc w:val="left"/>
            </w:pPr>
            <w:r>
              <w:t xml:space="preserve">8 sessions</w:t>
            </w:r>
          </w:p>
        </w:tc>
        <w:tc>
          <w:tcPr/>
          <w:p>
            <w:pPr>
              <w:pStyle w:val="Compact"/>
              <w:jc w:val="left"/>
            </w:pPr>
            <w:r>
              <w:t xml:space="preserve">$1,850.00 / session</w:t>
            </w:r>
          </w:p>
        </w:tc>
        <w:tc>
          <w:tcPr/>
          <w:p>
            <w:pPr>
              <w:pStyle w:val="Compact"/>
              <w:jc w:val="left"/>
            </w:pPr>
            <w:r>
              <w:t xml:space="preserve">$14,800.00</w:t>
            </w:r>
          </w:p>
        </w:tc>
      </w:tr>
      <w:tr>
        <w:tc>
          <w:tcPr/>
          <w:p>
            <w:pPr>
              <w:pStyle w:val="Compact"/>
              <w:jc w:val="left"/>
            </w:pPr>
            <w:r>
              <w:t xml:space="preserve">5</w:t>
            </w:r>
          </w:p>
        </w:tc>
        <w:tc>
          <w:tcPr/>
          <w:p>
            <w:pPr>
              <w:pStyle w:val="Compact"/>
              <w:jc w:val="left"/>
            </w:pPr>
            <w:r>
              <w:t xml:space="preserve">Telecommunication Engineer – Procurement and installation of specialized testing equipment (spectrum analyzer, OTDR, power meter)</w:t>
            </w:r>
          </w:p>
        </w:tc>
        <w:tc>
          <w:tcPr/>
          <w:p>
            <w:pPr>
              <w:pStyle w:val="Compact"/>
              <w:jc w:val="left"/>
            </w:pPr>
            <w:r>
              <w:t xml:space="preserve">1 lot</w:t>
            </w:r>
          </w:p>
        </w:tc>
        <w:tc>
          <w:tcPr/>
          <w:p>
            <w:pPr>
              <w:pStyle w:val="Compact"/>
              <w:jc w:val="left"/>
            </w:pPr>
            <w:r>
              <w:t xml:space="preserve">$22,400.00</w:t>
            </w:r>
          </w:p>
        </w:tc>
        <w:tc>
          <w:tcPr/>
          <w:p>
            <w:pPr>
              <w:pStyle w:val="Compact"/>
              <w:jc w:val="left"/>
            </w:pPr>
            <w:r>
              <w:t xml:space="preserve">$22,400.00</w:t>
            </w:r>
          </w:p>
        </w:tc>
      </w:tr>
      <w:tr>
        <w:tc>
          <w:tcPr>
            <w:gridSpan w:val="4"/>
          </w:tcPr>
          <w:p>
            <w:pPr>
              <w:pStyle w:val="Compact"/>
              <w:jc w:val="left"/>
            </w:pPr>
            <w:r>
              <w:t xml:space="preserve">Subtotal</w:t>
            </w:r>
          </w:p>
        </w:tc>
        <w:tc>
          <w:tcPr/>
          <w:p>
            <w:pPr>
              <w:pStyle w:val="Compact"/>
              <w:jc w:val="left"/>
            </w:pPr>
            <w:r>
              <w:t xml:space="preserve">$324,800.00</w:t>
            </w:r>
          </w:p>
        </w:tc>
      </w:tr>
      <w:tr>
        <w:tc>
          <w:tcPr>
            <w:gridSpan w:val="4"/>
          </w:tcPr>
          <w:p>
            <w:pPr>
              <w:pStyle w:val="Compact"/>
              <w:jc w:val="left"/>
            </w:pPr>
            <w:r>
              <w:t xml:space="preserve">QST (Quebec Sales Tax) – 9.975%</w:t>
            </w:r>
          </w:p>
        </w:tc>
        <w:tc>
          <w:tcPr/>
          <w:p>
            <w:pPr>
              <w:pStyle w:val="Compact"/>
              <w:jc w:val="left"/>
            </w:pPr>
            <w:r>
              <w:t xml:space="preserve">$32,398.80</w:t>
            </w:r>
          </w:p>
        </w:tc>
      </w:tr>
      <w:tr>
        <w:tc>
          <w:tcPr>
            <w:gridSpan w:val="4"/>
          </w:tcPr>
          <w:p>
            <w:pPr>
              <w:pStyle w:val="Compact"/>
              <w:jc w:val="left"/>
            </w:pPr>
            <w:r>
              <w:t xml:space="preserve">TOTAL PURCHASE ORDER VALUE (CAD)</w:t>
            </w:r>
          </w:p>
        </w:tc>
        <w:tc>
          <w:tcPr/>
          <w:p>
            <w:pPr>
              <w:pStyle w:val="Compact"/>
              <w:jc w:val="left"/>
            </w:pPr>
            <w:r>
              <w:t xml:space="preserve">$357,198.80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Invoices shall be submitted monthly in arrears. Payment is due within thirty (30) days of receipt of a valid invoice. All payments shall be made in Canadian Dollars (CAD) via electronic funds transfer (EFT) to the vendor's designated account in Canada Montreal.</w:t>
      </w:r>
    </w:p>
    <w:p>
      <w:pPr>
        <w:numPr>
          <w:ilvl w:val="0"/>
          <w:numId w:val="1001"/>
        </w:numPr>
        <w:pStyle w:val="Compact"/>
      </w:pPr>
      <w:r>
        <w:rPr>
          <w:bCs/>
          <w:b/>
        </w:rPr>
        <w:t xml:space="preserve">Performance Standards:</w:t>
      </w:r>
      <w:r>
        <w:t xml:space="preserve"> </w:t>
      </w:r>
      <w:r>
        <w:t xml:space="preserve">The Telecommunication Engineer shall maintain a minimum network uptime of 99.95% across all Canada Montreal sites. Failure to meet this standard for two consecutive months shall entitle the purchasing entity to a service credit of 5% of the monthly fee.</w:t>
      </w:r>
    </w:p>
    <w:p>
      <w:pPr>
        <w:numPr>
          <w:ilvl w:val="0"/>
          <w:numId w:val="1001"/>
        </w:numPr>
        <w:pStyle w:val="Compact"/>
      </w:pPr>
      <w:r>
        <w:rPr>
          <w:bCs/>
          <w:b/>
        </w:rPr>
        <w:t xml:space="preserve">Confidentiality:</w:t>
      </w:r>
      <w:r>
        <w:t xml:space="preserve"> </w:t>
      </w:r>
      <w:r>
        <w:t xml:space="preserve">The Telecommunication Engineer and all associated personnel shall execute a Non-Disclosure Agreement (NDA) prior to commencing work. All network schematics, client data, and proprietary information pertaining to the Canada Montreal operations shall remain strictly confidential in accordance with the Quebec Act Respecting the Protection of Personal Information in the Private Sector (Law 25).</w:t>
      </w:r>
    </w:p>
    <w:p>
      <w:pPr>
        <w:numPr>
          <w:ilvl w:val="0"/>
          <w:numId w:val="1001"/>
        </w:numPr>
        <w:pStyle w:val="Compact"/>
      </w:pPr>
      <w:r>
        <w:rPr>
          <w:bCs/>
          <w:b/>
        </w:rPr>
        <w:t xml:space="preserve">Insurance:</w:t>
      </w:r>
      <w:r>
        <w:t xml:space="preserve"> </w:t>
      </w:r>
      <w:r>
        <w:t xml:space="preserve">The vendor shall maintain professional liability insurance with a minimum coverage of $5,000,000 CAD and workers' compensation insurance as required under the Quebec Act Respecting Occupational Health and Safety.</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notice. All work in progress at the time of termination shall be completed and invoiced in accordance with the rates specified herein.</w:t>
      </w:r>
    </w:p>
    <w:p>
      <w:pPr>
        <w:numPr>
          <w:ilvl w:val="0"/>
          <w:numId w:val="1001"/>
        </w:numPr>
        <w:pStyle w:val="Compact"/>
      </w:pPr>
      <w:r>
        <w:rPr>
          <w:bCs/>
          <w:b/>
        </w:rPr>
        <w:t xml:space="preserve">Compliance:</w:t>
      </w:r>
      <w:r>
        <w:t xml:space="preserve"> </w:t>
      </w:r>
      <w:r>
        <w:t xml:space="preserve">The Telecommunication Engineer shall comply with all federal and provincial regulations applicable to telecommunications work in Canada Montreal, including CRTC licensing requirements, Quebec electrical and telecommunications codes, and all applicable occupational health and safety standards.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Canada Montreal, Quebec, in accordance with the Civil Code of Quebec. If mediation is unsuccessful, disputes shall be submitted to binding arbitration under the rules of the ADR Institute of Canada.</w:t>
      </w:r>
    </w:p>
    <w:p>
      <w:pPr>
        <w:numPr>
          <w:ilvl w:val="0"/>
          <w:numId w:val="1001"/>
        </w:numPr>
        <w:pStyle w:val="Compact"/>
      </w:pPr>
      <w:r>
        <w:rPr>
          <w:bCs/>
          <w:b/>
        </w:rPr>
        <w:t xml:space="preserve">Intellectual Property:</w:t>
      </w:r>
      <w:r>
        <w:t xml:space="preserve"> </w:t>
      </w:r>
      <w:r>
        <w:t xml:space="preserve">All work product, designs, and documentation created by the Telecommunication Engineer specifically for the purchasing entity under this Purchase Order shall be the sole property of the purchasing entity upon full payment.</w:t>
      </w:r>
    </w:p>
    <w:bookmarkEnd w:id="25"/>
    <w:bookmarkStart w:id="26" w:name="acceptance-and-authorization"/>
    <w:p>
      <w:pPr>
        <w:pStyle w:val="Heading2"/>
      </w:pPr>
      <w:r>
        <w:t xml:space="preserve">6. Acceptance and Authorization</w:t>
      </w:r>
    </w:p>
    <w:p>
      <w:pPr>
        <w:pStyle w:val="FirstParagraph"/>
      </w:pPr>
      <w:r>
        <w:t xml:space="preserve">This Purchase Order constitutes a binding procurement commitment upon signature by both parties. By executing this document, the vendor acknowledges and accepts all terms, conditions, and scope of work described herein for the provision of Telecommunication Engineer services in Canada Montreal.</w:t>
      </w:r>
    </w:p>
    <w:bookmarkEnd w:id="26"/>
    <w:p>
      <w:pPr>
        <w:pStyle w:val="BodyText"/>
      </w:pPr>
      <w:r>
        <w:rPr>
          <w:bCs/>
          <w:b/>
        </w:rPr>
        <w:t xml:space="preserve">For the Purchasing Entity:</w:t>
      </w:r>
    </w:p>
    <w:p>
      <w:pPr>
        <w:pStyle w:val="BodyText"/>
      </w:pPr>
      <w:r>
        <w:t xml:space="preserve">Name: ______________________________</w:t>
      </w:r>
    </w:p>
    <w:p>
      <w:pPr>
        <w:pStyle w:val="BodyText"/>
      </w:pPr>
      <w:r>
        <w:t xml:space="preserve">Title: Chief Procurement Officer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the Vendor / Service Provider:</w:t>
      </w:r>
    </w:p>
    <w:p>
      <w:pPr>
        <w:pStyle w:val="BodyText"/>
      </w:pPr>
      <w:r>
        <w:t xml:space="preserve">Name: ______________________________</w:t>
      </w:r>
    </w:p>
    <w:p>
      <w:pPr>
        <w:pStyle w:val="BodyText"/>
      </w:pPr>
      <w:r>
        <w:t xml:space="preserve">Title: Authorized Representative</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(MT-2025-04871) is issued under the procurement policies of the purchasing entity and is governed by the laws of the Province of Quebec, Canada. All references to Canada Montreal denote the City of Montreal and its surrounding metropolitan area within the Province of Quebec. This document is valid for a period of ninety (90) days from the date of issue unless executed by both parties prior to expiry.</w:t>
      </w:r>
    </w:p>
    <w:p>
      <w:pPr>
        <w:pStyle w:val="BodyText"/>
      </w:pPr>
      <w:r>
        <w:t xml:space="preserve">Document Classification: Confidential –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Canada Montreal</dc:title>
  <dc:creator/>
  <dc:language>en</dc:language>
  <cp:keywords/>
  <dcterms:created xsi:type="dcterms:W3CDTF">2026-10-10T01:54:57Z</dcterms:created>
  <dcterms:modified xsi:type="dcterms:W3CDTF">2026-10-10T01:54:57Z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