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Nile Delta Telecommunications Infrastructure Co. (NDTIC)</w:t>
      </w:r>
    </w:p>
    <w:p>
      <w:pPr>
        <w:pStyle w:val="BodyText"/>
      </w:pPr>
      <w:r>
        <w:t xml:space="preserve">12 Corniche El-Nil Street, Downtown District, Egypt Alexandria, 21542</w:t>
      </w:r>
    </w:p>
    <w:p>
      <w:pPr>
        <w:pStyle w:val="BodyText"/>
      </w:pPr>
      <w:r>
        <w:t xml:space="preserve">Tel: +20-3-482-5567 | Email: procurement@ndtic-alex.com | CR: 447821</w:t>
      </w:r>
    </w:p>
    <w:bookmarkEnd w:id="20"/>
    <w:p>
      <w:pPr>
        <w:pStyle w:val="BodyText"/>
      </w:pPr>
      <w:r>
        <w:t xml:space="preserve">Purchase Order No.: PO-2025-ALX-0347</w:t>
      </w:r>
      <w:r>
        <w:br/>
      </w:r>
      <w:r>
        <w:t xml:space="preserve">Date of Issue: 14 June 2025</w:t>
      </w:r>
      <w:r>
        <w:br/>
      </w:r>
      <w:r>
        <w:t xml:space="preserve">Valid Until: 14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Nile Delta Telecommunications Infrastructure Co.</w:t>
      </w:r>
    </w:p>
    <w:p>
      <w:pPr>
        <w:pStyle w:val="BodyText"/>
      </w:pPr>
      <w:r>
        <w:rPr>
          <w:bCs/>
          <w:b/>
        </w:rPr>
        <w:t xml:space="preserve">Address:</w:t>
      </w:r>
      <w:r>
        <w:t xml:space="preserve"> </w:t>
      </w:r>
      <w:r>
        <w:t xml:space="preserve">12 Corniche El-Nil Street, Downtown, Egypt Alexandria</w:t>
      </w:r>
    </w:p>
    <w:p>
      <w:pPr>
        <w:pStyle w:val="BodyText"/>
      </w:pPr>
      <w:r>
        <w:rPr>
          <w:bCs/>
          <w:b/>
        </w:rPr>
        <w:t xml:space="preserve">Authorized Signatory:</w:t>
      </w:r>
      <w:r>
        <w:t xml:space="preserve"> </w:t>
      </w:r>
      <w:r>
        <w:t xml:space="preserve">Eng. Mahmoud El-Sayed, Procurement Director</w:t>
      </w:r>
    </w:p>
    <w:p>
      <w:pPr>
        <w:pStyle w:val="BodyText"/>
      </w:pPr>
      <w:r>
        <w:rPr>
          <w:bCs/>
          <w:b/>
        </w:rPr>
        <w:t xml:space="preserve">Tax ID:</w:t>
      </w:r>
      <w:r>
        <w:t xml:space="preserve"> </w:t>
      </w:r>
      <w:r>
        <w:t xml:space="preserve">552-881-447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DeltaLink Engineering &amp; Solutions LLC</w:t>
      </w:r>
    </w:p>
    <w:p>
      <w:pPr>
        <w:pStyle w:val="BodyText"/>
      </w:pPr>
      <w:r>
        <w:rPr>
          <w:bCs/>
          <w:b/>
        </w:rPr>
        <w:t xml:space="preserve">Address:</w:t>
      </w:r>
      <w:r>
        <w:t xml:space="preserve"> </w:t>
      </w:r>
      <w:r>
        <w:t xml:space="preserve">45 Fouad Street, Smouha District, Egypt Alexandria, 21951</w:t>
      </w:r>
    </w:p>
    <w:p>
      <w:pPr>
        <w:pStyle w:val="BodyText"/>
      </w:pPr>
      <w:r>
        <w:rPr>
          <w:bCs/>
          <w:b/>
        </w:rPr>
        <w:t xml:space="preserve">Authorized Signatory:</w:t>
      </w:r>
      <w:r>
        <w:t xml:space="preserve"> </w:t>
      </w:r>
      <w:r>
        <w:t xml:space="preserve">Dr. Hanaa Fathy, Managing Director</w:t>
      </w:r>
    </w:p>
    <w:p>
      <w:pPr>
        <w:pStyle w:val="BodyText"/>
      </w:pPr>
      <w:r>
        <w:rPr>
          <w:bCs/>
          <w:b/>
        </w:rPr>
        <w:t xml:space="preserve">Tax ID:</w:t>
      </w:r>
      <w:r>
        <w:t xml:space="preserve"> </w:t>
      </w:r>
      <w:r>
        <w:t xml:space="preserve">663-220-915</w:t>
      </w:r>
    </w:p>
    <w:bookmarkEnd w:id="22"/>
    <w:p>
      <w:pPr>
        <w:pStyle w:val="BodyText"/>
      </w:pPr>
      <w:r>
        <w:t xml:space="preserve">1. DESCRIPTION OF SERVICES AND SCOPE OF WORK</w:t>
      </w:r>
    </w:p>
    <w:p>
      <w:pPr>
        <w:pStyle w:val="BodyText"/>
      </w:pPr>
      <w:r>
        <w:t xml:space="preserve">This</w:t>
      </w:r>
      <w:r>
        <w:t xml:space="preserve"> </w:t>
      </w:r>
      <w:r>
        <w:t xml:space="preserve">Purchase Order</w:t>
      </w:r>
      <w:r>
        <w:t xml:space="preserve"> </w:t>
      </w:r>
      <w:r>
        <w:t xml:space="preserve">is issued by Nile Delta Telecommunications Infrastructure Co. to formally engage the services of a qualified</w:t>
      </w:r>
      <w:r>
        <w:t xml:space="preserve"> </w:t>
      </w:r>
      <w:r>
        <w:t xml:space="preserve">Telecommunication Engineer</w:t>
      </w:r>
      <w:r>
        <w:t xml:space="preserve"> </w:t>
      </w:r>
      <w:r>
        <w:t xml:space="preserve">to perform comprehensive design, installation, testing, and commissioning of fiber-optic and wireless network infrastructure across multiple commercial and residential sites located in</w:t>
      </w:r>
      <w:r>
        <w:t xml:space="preserve"> </w:t>
      </w:r>
      <w:r>
        <w:t xml:space="preserve">Egypt Alexandria</w:t>
      </w:r>
      <w:r>
        <w:t xml:space="preserve">. The</w:t>
      </w:r>
      <w:r>
        <w:t xml:space="preserve"> </w:t>
      </w:r>
      <w:r>
        <w:t xml:space="preserve">Telecommunication Engineer</w:t>
      </w:r>
      <w:r>
        <w:t xml:space="preserve"> </w:t>
      </w:r>
      <w:r>
        <w:t xml:space="preserve">shall be responsible for the end-to-end delivery of the project as outlined in the attached technical specifications (Annex A), which include but are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r>
      <w:tr>
        <w:tc>
          <w:tcPr/>
          <w:p>
            <w:pPr>
              <w:pStyle w:val="Compact"/>
              <w:jc w:val="left"/>
            </w:pPr>
            <w:r>
              <w:t xml:space="preserve">1.1</w:t>
            </w:r>
          </w:p>
        </w:tc>
        <w:tc>
          <w:tcPr/>
          <w:p>
            <w:pPr>
              <w:pStyle w:val="Compact"/>
              <w:jc w:val="left"/>
            </w:pPr>
            <w:r>
              <w:t xml:space="preserve">Site survey and feasibility assessment for 12 commercial buildings in the Smouha and Montaza districts of Egypt Alexandria</w:t>
            </w:r>
          </w:p>
        </w:tc>
        <w:tc>
          <w:tcPr/>
          <w:p>
            <w:pPr>
              <w:pStyle w:val="Compact"/>
              <w:jc w:val="left"/>
            </w:pPr>
            <w:r>
              <w:t xml:space="preserve">12</w:t>
            </w:r>
          </w:p>
        </w:tc>
        <w:tc>
          <w:tcPr/>
          <w:p>
            <w:pPr>
              <w:pStyle w:val="Compact"/>
              <w:jc w:val="left"/>
            </w:pPr>
            <w:r>
              <w:t xml:space="preserve">Buildings</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Design and engineering of fiber-optic backbone network (single-mode, 96-fiber) spanning 4.2 km across Egypt Alexandria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385,000.00</w:t>
            </w:r>
          </w:p>
        </w:tc>
      </w:tr>
      <w:tr>
        <w:tc>
          <w:tcPr/>
          <w:p>
            <w:pPr>
              <w:pStyle w:val="Compact"/>
              <w:jc w:val="left"/>
            </w:pPr>
            <w:r>
              <w:t xml:space="preserve">1.3</w:t>
            </w:r>
          </w:p>
        </w:tc>
        <w:tc>
          <w:tcPr/>
          <w:p>
            <w:pPr>
              <w:pStyle w:val="Compact"/>
              <w:jc w:val="left"/>
            </w:pPr>
            <w:r>
              <w:t xml:space="preserve">Installation and termination of fiber-optic cables, patch panels, and distribution frames at all designated sites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620,000.00</w:t>
            </w:r>
          </w:p>
        </w:tc>
      </w:tr>
      <w:tr>
        <w:tc>
          <w:tcPr/>
          <w:p>
            <w:pPr>
              <w:pStyle w:val="Compact"/>
              <w:jc w:val="left"/>
            </w:pPr>
            <w:r>
              <w:t xml:space="preserve">1.4</w:t>
            </w:r>
          </w:p>
        </w:tc>
        <w:tc>
          <w:tcPr/>
          <w:p>
            <w:pPr>
              <w:pStyle w:val="Compact"/>
              <w:jc w:val="left"/>
            </w:pPr>
            <w:r>
              <w:t xml:space="preserve">Deployment and configuration of 4G/5G small-cell base stations (18 units) in high-density zones of Egypt Alexandria</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95,000.00</w:t>
            </w:r>
          </w:p>
        </w:tc>
      </w:tr>
      <w:tr>
        <w:tc>
          <w:tcPr/>
          <w:p>
            <w:pPr>
              <w:pStyle w:val="Compact"/>
              <w:jc w:val="left"/>
            </w:pPr>
            <w:r>
              <w:t xml:space="preserve">1.5</w:t>
            </w:r>
          </w:p>
        </w:tc>
        <w:tc>
          <w:tcPr/>
          <w:p>
            <w:pPr>
              <w:pStyle w:val="Compact"/>
              <w:jc w:val="left"/>
            </w:pPr>
            <w:r>
              <w:t xml:space="preserve">Testing, performance validation, and commissioning of all installed telecommunication infrastructure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145,000.00</w:t>
            </w:r>
          </w:p>
        </w:tc>
      </w:tr>
      <w:tr>
        <w:tc>
          <w:tcPr/>
          <w:p>
            <w:pPr>
              <w:pStyle w:val="Compact"/>
              <w:jc w:val="left"/>
            </w:pPr>
            <w:r>
              <w:t xml:space="preserve">1.6</w:t>
            </w:r>
          </w:p>
        </w:tc>
        <w:tc>
          <w:tcPr/>
          <w:p>
            <w:pPr>
              <w:pStyle w:val="Compact"/>
              <w:jc w:val="left"/>
            </w:pPr>
            <w:r>
              <w:t xml:space="preserve">Preparation of as-built documentation, network topology diagrams, and operational handover reports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w:t>
            </w:r>
          </w:p>
        </w:tc>
      </w:tr>
      <w:tr>
        <w:tc>
          <w:tcPr/>
          <w:p>
            <w:pPr>
              <w:pStyle w:val="Compact"/>
              <w:jc w:val="left"/>
            </w:pPr>
            <w:r>
              <w:t xml:space="preserve">1.7</w:t>
            </w:r>
          </w:p>
        </w:tc>
        <w:tc>
          <w:tcPr/>
          <w:p>
            <w:pPr>
              <w:pStyle w:val="Compact"/>
              <w:jc w:val="left"/>
            </w:pPr>
            <w:r>
              <w:t xml:space="preserve">On-site supervision and quality assurance by the assigned Telecommunication Engineer throughout the project duration</w:t>
            </w:r>
          </w:p>
        </w:tc>
        <w:tc>
          <w:tcPr/>
          <w:p>
            <w:pPr>
              <w:pStyle w:val="Compact"/>
              <w:jc w:val="left"/>
            </w:pPr>
            <w:r>
              <w:t xml:space="preserve">90</w:t>
            </w:r>
          </w:p>
        </w:tc>
        <w:tc>
          <w:tcPr/>
          <w:p>
            <w:pPr>
              <w:pStyle w:val="Compact"/>
              <w:jc w:val="left"/>
            </w:pPr>
            <w:r>
              <w:t xml:space="preserve">Working Days</w:t>
            </w:r>
          </w:p>
        </w:tc>
        <w:tc>
          <w:tcPr/>
          <w:p>
            <w:pPr>
              <w:pStyle w:val="Compact"/>
              <w:jc w:val="left"/>
            </w:pPr>
            <w:r>
              <w:t xml:space="preserve">2,800.00</w:t>
            </w:r>
          </w:p>
        </w:tc>
      </w:tr>
      <w:tr>
        <w:tc>
          <w:tcPr>
            <w:gridSpan w:val="4"/>
          </w:tcPr>
          <w:p>
            <w:pPr>
              <w:pStyle w:val="Compact"/>
              <w:jc w:val="right"/>
            </w:pPr>
            <w:r>
              <w:t xml:space="preserve">TOTAL CONTRACT VALUE (EGP)</w:t>
            </w:r>
          </w:p>
        </w:tc>
        <w:tc>
          <w:tcPr/>
          <w:p>
            <w:pPr>
              <w:pStyle w:val="Compact"/>
              <w:jc w:val="left"/>
            </w:pPr>
            <w:r>
              <w:t xml:space="preserve">3,987,000.00</w:t>
            </w:r>
          </w:p>
        </w:tc>
      </w:tr>
    </w:tbl>
    <w:p>
      <w:pPr>
        <w:pStyle w:val="BodyText"/>
      </w:pPr>
      <w:r>
        <w:t xml:space="preserve">2. PROJECT LOCATION AND ACCESS</w:t>
      </w:r>
    </w:p>
    <w:p>
      <w:pPr>
        <w:pStyle w:val="BodyText"/>
      </w:pPr>
      <w:r>
        <w:t xml:space="preserve">All work under this</w:t>
      </w:r>
      <w:r>
        <w:t xml:space="preserve"> </w:t>
      </w:r>
      <w:r>
        <w:t xml:space="preserve">Purchase Order</w:t>
      </w:r>
      <w:r>
        <w:t xml:space="preserve"> </w:t>
      </w:r>
      <w:r>
        <w:t xml:space="preserve">shall be executed exclusively within the geographic boundaries of</w:t>
      </w:r>
      <w:r>
        <w:t xml:space="preserve"> </w:t>
      </w:r>
      <w:r>
        <w:t xml:space="preserve">Egypt Alexandria</w:t>
      </w:r>
      <w:r>
        <w:t xml:space="preserve">, specifically covering the districts of Smouha, Montaza, Downtown, and the Eastern Industrial Zone. The</w:t>
      </w:r>
      <w:r>
        <w:t xml:space="preserve"> </w:t>
      </w:r>
      <w:r>
        <w:t xml:space="preserve">Telecommunication Engineer</w:t>
      </w:r>
      <w:r>
        <w:t xml:space="preserve"> </w:t>
      </w:r>
      <w:r>
        <w:t xml:space="preserve">and all supporting personnel shall comply with local municipal regulations, NTRA (National Telecom Regulatory Authority) licensing requirements, and the Alexandria Governorate's construction and utility corridor permits. Access to all sites will be coordinated through the Buyer's site management office located at 12 Corniche El-Nil Street, Egypt Alexandria.</w:t>
      </w:r>
    </w:p>
    <w:p>
      <w:pPr>
        <w:pStyle w:val="BodyText"/>
      </w:pPr>
      <w:r>
        <w:t xml:space="preserve">3.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Commencement of site surveys in Egypt Alexandria</w:t>
            </w:r>
          </w:p>
        </w:tc>
        <w:tc>
          <w:tcPr/>
          <w:p>
            <w:pPr>
              <w:pStyle w:val="Compact"/>
              <w:jc w:val="left"/>
            </w:pPr>
            <w:r>
              <w:t xml:space="preserve">01 July 2025</w:t>
            </w:r>
          </w:p>
        </w:tc>
      </w:tr>
      <w:tr>
        <w:tc>
          <w:tcPr/>
          <w:p>
            <w:pPr>
              <w:pStyle w:val="Compact"/>
              <w:jc w:val="left"/>
            </w:pPr>
            <w:r>
              <w:t xml:space="preserve">Submission of final engineering design for approval</w:t>
            </w:r>
          </w:p>
        </w:tc>
        <w:tc>
          <w:tcPr/>
          <w:p>
            <w:pPr>
              <w:pStyle w:val="Compact"/>
              <w:jc w:val="left"/>
            </w:pPr>
            <w:r>
              <w:t xml:space="preserve">20 July 2025</w:t>
            </w:r>
          </w:p>
        </w:tc>
      </w:tr>
      <w:tr>
        <w:tc>
          <w:tcPr/>
          <w:p>
            <w:pPr>
              <w:pStyle w:val="Compact"/>
              <w:jc w:val="left"/>
            </w:pPr>
            <w:r>
              <w:t xml:space="preserve">Completion of fiber-optic backbone installation</w:t>
            </w:r>
          </w:p>
        </w:tc>
        <w:tc>
          <w:tcPr/>
          <w:p>
            <w:pPr>
              <w:pStyle w:val="Compact"/>
              <w:jc w:val="left"/>
            </w:pPr>
            <w:r>
              <w:t xml:space="preserve">15 September 2025</w:t>
            </w:r>
          </w:p>
        </w:tc>
      </w:tr>
      <w:tr>
        <w:tc>
          <w:tcPr/>
          <w:p>
            <w:pPr>
              <w:pStyle w:val="Compact"/>
              <w:jc w:val="left"/>
            </w:pPr>
            <w:r>
              <w:t xml:space="preserve">Deployment and configuration of small-cell base stations</w:t>
            </w:r>
          </w:p>
        </w:tc>
        <w:tc>
          <w:tcPr/>
          <w:p>
            <w:pPr>
              <w:pStyle w:val="Compact"/>
              <w:jc w:val="left"/>
            </w:pPr>
            <w:r>
              <w:t xml:space="preserve">05 October 2025</w:t>
            </w:r>
          </w:p>
        </w:tc>
      </w:tr>
      <w:tr>
        <w:tc>
          <w:tcPr/>
          <w:p>
            <w:pPr>
              <w:pStyle w:val="Compact"/>
              <w:jc w:val="left"/>
            </w:pPr>
            <w:r>
              <w:t xml:space="preserve">Final testing, commissioning, and handover</w:t>
            </w:r>
          </w:p>
        </w:tc>
        <w:tc>
          <w:tcPr/>
          <w:p>
            <w:pPr>
              <w:pStyle w:val="Compact"/>
              <w:jc w:val="left"/>
            </w:pPr>
            <w:r>
              <w:t xml:space="preserve">30 October 2025</w:t>
            </w:r>
          </w:p>
        </w:tc>
      </w:tr>
    </w:tbl>
    <w:p>
      <w:pPr>
        <w:pStyle w:val="BodyText"/>
      </w:pPr>
      <w:r>
        <w:t xml:space="preserve">4. PAYMENT TERMS AND CONDITIONS</w:t>
      </w:r>
    </w:p>
    <w:p>
      <w:pPr>
        <w:pStyle w:val="BodyText"/>
      </w:pPr>
      <w:r>
        <w:t xml:space="preserve">Payment against this</w:t>
      </w:r>
      <w:r>
        <w:t xml:space="preserve"> </w:t>
      </w:r>
      <w:r>
        <w:t xml:space="preserve">Purchase Order</w:t>
      </w:r>
      <w:r>
        <w:t xml:space="preserve"> </w:t>
      </w:r>
      <w:r>
        <w:t xml:space="preserve">shall be made in Egyptian Pounds (EGP) via bank transfer to the account designated by DeltaLink Engineering &amp; Solutions LLC. The payment schedule is structured as follows:</w:t>
      </w:r>
    </w:p>
    <w:p>
      <w:pPr>
        <w:numPr>
          <w:ilvl w:val="0"/>
          <w:numId w:val="1001"/>
        </w:numPr>
        <w:pStyle w:val="Compact"/>
      </w:pPr>
      <w:r>
        <w:rPr>
          <w:bCs/>
          <w:b/>
        </w:rPr>
        <w:t xml:space="preserve">Advance Payment (20%):</w:t>
      </w:r>
      <w:r>
        <w:t xml:space="preserve"> </w:t>
      </w:r>
      <w:r>
        <w:t xml:space="preserve">EGP 797,400.00, payable within 10 business days of the formal acceptance of this Purchase Order and submission of a valid performance bond.</w:t>
      </w:r>
    </w:p>
    <w:p>
      <w:pPr>
        <w:numPr>
          <w:ilvl w:val="0"/>
          <w:numId w:val="1001"/>
        </w:numPr>
        <w:pStyle w:val="Compact"/>
      </w:pPr>
      <w:r>
        <w:rPr>
          <w:bCs/>
          <w:b/>
        </w:rPr>
        <w:t xml:space="preserve">Progress Payment 1 (30%):</w:t>
      </w:r>
      <w:r>
        <w:t xml:space="preserve"> </w:t>
      </w:r>
      <w:r>
        <w:t xml:space="preserve">EGP 1,196,100.00, payable upon verified completion of the fiber-optic backbone installation milestone.</w:t>
      </w:r>
    </w:p>
    <w:p>
      <w:pPr>
        <w:numPr>
          <w:ilvl w:val="0"/>
          <w:numId w:val="1001"/>
        </w:numPr>
        <w:pStyle w:val="Compact"/>
      </w:pPr>
      <w:r>
        <w:rPr>
          <w:bCs/>
          <w:b/>
        </w:rPr>
        <w:t xml:space="preserve">Progress Payment 2 (30%):</w:t>
      </w:r>
      <w:r>
        <w:t xml:space="preserve"> </w:t>
      </w:r>
      <w:r>
        <w:t xml:space="preserve">EGP 1,196,100.00, payable upon verified completion of small-cell base station deployment and initial configuration.</w:t>
      </w:r>
    </w:p>
    <w:p>
      <w:pPr>
        <w:numPr>
          <w:ilvl w:val="0"/>
          <w:numId w:val="1001"/>
        </w:numPr>
        <w:pStyle w:val="Compact"/>
      </w:pPr>
      <w:r>
        <w:rPr>
          <w:bCs/>
          <w:b/>
        </w:rPr>
        <w:t xml:space="preserve">Final Payment (20%):</w:t>
      </w:r>
      <w:r>
        <w:t xml:space="preserve"> </w:t>
      </w:r>
      <w:r>
        <w:t xml:space="preserve">EGP 797,400.00, payable within 15 business days of successful commissioning, acceptance of as-built documentation, and issuance of the final completion certificate by the Buyer's project manager.</w:t>
      </w:r>
    </w:p>
    <w:p>
      <w:pPr>
        <w:pStyle w:val="FirstParagraph"/>
      </w:pPr>
      <w:r>
        <w:t xml:space="preserve">All invoices must reference this Purchase Order number (PO-2025-ALX-0347) and shall be accompanied by a valid VAT invoice as per the Egyptian Tax Authority regulations. Late payments shall accrue interest at a rate of 1.5% per month on the outstanding balance.</w:t>
      </w:r>
    </w:p>
    <w:p>
      <w:pPr>
        <w:pStyle w:val="BodyText"/>
      </w:pPr>
      <w:r>
        <w:t xml:space="preserve">5. QUALIFICATION AND COMPLIANCE REQUIREMENTS</w:t>
      </w:r>
    </w:p>
    <w:p>
      <w:pPr>
        <w:pStyle w:val="BodyText"/>
      </w:pPr>
      <w:r>
        <w:t xml:space="preserve">The</w:t>
      </w:r>
      <w:r>
        <w:t xml:space="preserve"> </w:t>
      </w:r>
      <w:r>
        <w:t xml:space="preserve">Telecommunication Engineer</w:t>
      </w:r>
      <w:r>
        <w:t xml:space="preserve"> </w:t>
      </w:r>
      <w:r>
        <w:t xml:space="preserve">assigned to this project must hold a minimum of a Bachelor's degree in Telecommunications Engineering or a related field from an accredited Egyptian university, possess a valid professional license issued by the Egyptian Engineers Syndicate, and demonstrate a minimum of eight (8) years of progressive experience in fiber-optic and wireless network projects. The engineer must be registered with the NTRA and hold a valid Class-A telecom contractor certification. All work performed in</w:t>
      </w:r>
      <w:r>
        <w:t xml:space="preserve"> </w:t>
      </w:r>
      <w:r>
        <w:t xml:space="preserve">Egypt Alexandria</w:t>
      </w:r>
      <w:r>
        <w:t xml:space="preserve"> </w:t>
      </w:r>
      <w:r>
        <w:t xml:space="preserve">must adhere to the Egyptian Civil Code, the NTRA Technical Regulations for Telecommunications Networks (2023 edition), and all applicable Alexandria municipal bylaws.</w:t>
      </w:r>
    </w:p>
    <w:p>
      <w:pPr>
        <w:pStyle w:val="BodyText"/>
      </w:pPr>
      <w:r>
        <w:t xml:space="preserve">6. WARRANTIES AND LIABILITY</w:t>
      </w:r>
    </w:p>
    <w:p>
      <w:pPr>
        <w:pStyle w:val="BodyText"/>
      </w:pPr>
      <w:r>
        <w:t xml:space="preserve">The Supplier warrants that all services rendered by the</w:t>
      </w:r>
      <w:r>
        <w:t xml:space="preserve"> </w:t>
      </w:r>
      <w:r>
        <w:t xml:space="preserve">Telecommunication Engineer</w:t>
      </w:r>
      <w:r>
        <w:t xml:space="preserve"> </w:t>
      </w:r>
      <w:r>
        <w:t xml:space="preserve">shall be performed in a professional, workmanlike manner and in full compliance with the specifications set forth in this</w:t>
      </w:r>
      <w:r>
        <w:t xml:space="preserve"> </w:t>
      </w:r>
      <w:r>
        <w:t xml:space="preserve">Purchase Order</w:t>
      </w:r>
      <w:r>
        <w:t xml:space="preserve">. A defect liability period of twenty-four (24) months shall apply from the date of final acceptance. During this period, the Supplier shall rectify any defects or non-conformities at no additional cost to the Buyer. The Supplier's aggregate liability under this Purchase Order shall not exceed the total contract value of EGP 3,987,000.00.</w:t>
      </w:r>
    </w:p>
    <w:p>
      <w:pPr>
        <w:pStyle w:val="BodyText"/>
      </w:pPr>
      <w:r>
        <w:t xml:space="preserve">7. GOVERNING LAW AND DISPUTE RESOLUTION</w:t>
      </w:r>
    </w:p>
    <w:p>
      <w:pPr>
        <w:pStyle w:val="BodyText"/>
      </w:pPr>
      <w:r>
        <w:t xml:space="preserve">This Purchase Order shall be governed by and construed in accordance with the laws of the Arab Republic of Egypt. Any dispute arising from or in connection with this Purchase Order shall first be subject to amicable negotiation between the parties. Should negotiation fail within thirty (30) days, the dispute shall be referred to the competent courts of Egypt Alexandria for final and binding resolution.</w:t>
      </w:r>
    </w:p>
    <w:p>
      <w:pPr>
        <w:pStyle w:val="BodyText"/>
      </w:pPr>
      <w:r>
        <w:t xml:space="preserve">8. GENERAL TERMS</w:t>
      </w:r>
    </w:p>
    <w:p>
      <w:pPr>
        <w:numPr>
          <w:ilvl w:val="0"/>
          <w:numId w:val="1002"/>
        </w:numPr>
        <w:pStyle w:val="Compact"/>
      </w:pPr>
      <w:r>
        <w:t xml:space="preserve">This Purchase Order constitutes the entire agreement between the parties regarding the engagement of the Telecommunication Engineer for the described project in Egypt Alexandria and supersedes all prior negotiations, representations, or agreements.</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The Supplier shall maintain comprehensive professional indemnity and public liability insurance with a minimum coverage of EGP 5,000,000.00 for the duration of the project.</w:t>
      </w:r>
    </w:p>
    <w:p>
      <w:pPr>
        <w:numPr>
          <w:ilvl w:val="0"/>
          <w:numId w:val="1002"/>
        </w:numPr>
        <w:pStyle w:val="Compact"/>
      </w:pPr>
      <w:r>
        <w:t xml:space="preserve">The Buyer reserves the right to terminate this Purchase Order with thirty (30) days' written notice in the event of material breach by the Supplier, subject to payment for work satisfactorily completed up to the date of termination.</w:t>
      </w:r>
    </w:p>
    <w:p>
      <w:pPr>
        <w:numPr>
          <w:ilvl w:val="0"/>
          <w:numId w:val="1002"/>
        </w:numPr>
        <w:pStyle w:val="Compact"/>
      </w:pPr>
      <w:r>
        <w:t xml:space="preserve">All intellectual property, design documents, and technical data produced under this Purchase Order shall become the exclusive property of the Buyer upon full payment.</w:t>
      </w:r>
    </w:p>
    <w:p>
      <w:pPr>
        <w:numPr>
          <w:ilvl w:val="0"/>
          <w:numId w:val="1002"/>
        </w:numPr>
        <w:pStyle w:val="Compact"/>
      </w:pPr>
      <w:r>
        <w:t xml:space="preserve">The Supplier shall comply with all applicable labor laws of Egypt and shall ensure that all personnel working in Egypt Alexandria are properly employed, insured, and in possession of valid work permits where required.</w:t>
      </w:r>
    </w:p>
    <w:p>
      <w:pPr>
        <w:pStyle w:val="FirstParagraph"/>
      </w:pPr>
      <w:r>
        <w:rPr>
          <w:bCs/>
          <w:b/>
        </w:rPr>
        <w:t xml:space="preserve">For and on behalf of the Buyer:</w:t>
      </w:r>
    </w:p>
    <w:p>
      <w:pPr>
        <w:pStyle w:val="BodyText"/>
      </w:pPr>
      <w:r>
        <w:t xml:space="preserve">Nile Delta Telecommunications Infrastructure Co.</w:t>
      </w:r>
    </w:p>
    <w:p>
      <w:pPr>
        <w:pStyle w:val="BodyText"/>
      </w:pPr>
      <w:r>
        <w:t xml:space="preserve">Eng. Mahmoud El-Sayed</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DeltaLink Engineering &amp; Solutions LLC</w:t>
      </w:r>
    </w:p>
    <w:p>
      <w:pPr>
        <w:pStyle w:val="BodyText"/>
      </w:pPr>
      <w:r>
        <w:t xml:space="preserve">Dr. Hanaa Fathy</w:t>
      </w:r>
      <w:r>
        <w:br/>
      </w:r>
      <w:r>
        <w:t xml:space="preserve">Managing Director</w:t>
      </w:r>
      <w:r>
        <w:br/>
      </w:r>
      <w:r>
        <w:t xml:space="preserve">Date: _______________</w:t>
      </w:r>
    </w:p>
    <w:p>
      <w:pPr>
        <w:pStyle w:val="BodyText"/>
      </w:pPr>
      <w:r>
        <w:t xml:space="preserve">This Purchase Order (PO-2025-ALX-0347) is issued by Nile Delta Telecommunications Infrastructure Co., Egypt Alexandria. This document is valid only when signed and stamped by both parties. Unauthorized reproduction or distribution is prohibited. For inquiries, contact the Procurement Department at procurement@ndtic-alex.com.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Egypt Alexandria</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