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PT Nusantara Telecommunications Infrastructure Solutions</w:t>
      </w:r>
    </w:p>
    <w:p>
      <w:pPr>
        <w:pStyle w:val="BodyText"/>
      </w:pPr>
      <w:r>
        <w:t xml:space="preserve">Jl. Jend. Sudirman Kav. 52-53, Jakarta Selatan, Indonesia Jakarta 12190</w:t>
      </w:r>
    </w:p>
    <w:p>
      <w:pPr>
        <w:pStyle w:val="BodyText"/>
      </w:pPr>
      <w:r>
        <w:t xml:space="preserve">Tel: +62-21-5790-4455 | Email: procurement@nusantara-tis.co.id</w:t>
      </w:r>
    </w:p>
    <w:bookmarkEnd w:id="20"/>
    <w:bookmarkStart w:id="21" w:name="issued-by-buyer"/>
    <w:p>
      <w:pPr>
        <w:pStyle w:val="Heading3"/>
      </w:pPr>
      <w:r>
        <w:t xml:space="preserve">Issued By (Buyer)</w:t>
      </w:r>
    </w:p>
    <w:p>
      <w:pPr>
        <w:pStyle w:val="FirstParagraph"/>
      </w:pPr>
      <w:r>
        <w:rPr>
          <w:bCs/>
          <w:b/>
        </w:rPr>
        <w:t xml:space="preserve">PT Nusantara Telecommunications Infrastructure Solutions</w:t>
      </w:r>
    </w:p>
    <w:p>
      <w:pPr>
        <w:pStyle w:val="BodyText"/>
      </w:pPr>
      <w:r>
        <w:t xml:space="preserve">Jl. Jend. Sudirman Kav. 52-53</w:t>
      </w:r>
    </w:p>
    <w:p>
      <w:pPr>
        <w:pStyle w:val="BodyText"/>
      </w:pPr>
      <w:r>
        <w:t xml:space="preserve">Jakarta Selatan, Indonesia Jakarta 12190</w:t>
      </w:r>
    </w:p>
    <w:p>
      <w:pPr>
        <w:pStyle w:val="BodyText"/>
      </w:pPr>
      <w:r>
        <w:t xml:space="preserve">NPWP: 01.234.567.8-051.000</w:t>
      </w:r>
    </w:p>
    <w:p>
      <w:pPr>
        <w:pStyle w:val="BodyText"/>
      </w:pPr>
      <w:r>
        <w:t xml:space="preserve">Attn: Mr. Budi Santoso, Procurement Manager</w:t>
      </w:r>
    </w:p>
    <w:bookmarkEnd w:id="21"/>
    <w:bookmarkStart w:id="22" w:name="issued-to-vendor"/>
    <w:p>
      <w:pPr>
        <w:pStyle w:val="Heading3"/>
      </w:pPr>
      <w:r>
        <w:t xml:space="preserve">Issued To (Vendor)</w:t>
      </w:r>
    </w:p>
    <w:p>
      <w:pPr>
        <w:pStyle w:val="FirstParagraph"/>
      </w:pPr>
      <w:r>
        <w:rPr>
          <w:bCs/>
          <w:b/>
        </w:rPr>
        <w:t xml:space="preserve">PT Global Telecom Engineering Services</w:t>
      </w:r>
    </w:p>
    <w:p>
      <w:pPr>
        <w:pStyle w:val="BodyText"/>
      </w:pPr>
      <w:r>
        <w:t xml:space="preserve">Jl. Gatot Subroto No. 88</w:t>
      </w:r>
    </w:p>
    <w:p>
      <w:pPr>
        <w:pStyle w:val="BodyText"/>
      </w:pPr>
      <w:r>
        <w:t xml:space="preserve">Jakarta Pusat, Indonesia Jakarta 10270</w:t>
      </w:r>
    </w:p>
    <w:p>
      <w:pPr>
        <w:pStyle w:val="BodyText"/>
      </w:pPr>
      <w:r>
        <w:t xml:space="preserve">NPWP: 09.876.543.2-051.000</w:t>
      </w:r>
    </w:p>
    <w:p>
      <w:pPr>
        <w:pStyle w:val="BodyText"/>
      </w:pPr>
      <w:r>
        <w:t xml:space="preserve">Attn: Ms. Dewi Lestari, Account Director</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PO-NTIS-2025-00472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Project Reference:</w:t>
            </w:r>
          </w:p>
        </w:tc>
        <w:tc>
          <w:tcPr/>
          <w:p>
            <w:pPr>
              <w:pStyle w:val="Compact"/>
              <w:jc w:val="left"/>
            </w:pPr>
            <w:r>
              <w:t xml:space="preserve">NTIS-JKT-FIBER-2025-Q3</w:t>
            </w:r>
          </w:p>
        </w:tc>
        <w:tc>
          <w:tcPr/>
          <w:p>
            <w:pPr>
              <w:pStyle w:val="Compact"/>
              <w:jc w:val="left"/>
            </w:pPr>
            <w:r>
              <w:t xml:space="preserve">Valid Until:</w:t>
            </w:r>
          </w:p>
        </w:tc>
        <w:tc>
          <w:tcPr/>
          <w:p>
            <w:pPr>
              <w:pStyle w:val="Compact"/>
              <w:jc w:val="left"/>
            </w:pPr>
            <w:r>
              <w:t xml:space="preserve">15 July 2025</w:t>
            </w:r>
          </w:p>
        </w:tc>
      </w:tr>
      <w:tr>
        <w:tc>
          <w:tcPr/>
          <w:p>
            <w:pPr>
              <w:pStyle w:val="Compact"/>
              <w:jc w:val="left"/>
            </w:pPr>
            <w:r>
              <w:t xml:space="preserve">Work Location:</w:t>
            </w:r>
          </w:p>
        </w:tc>
        <w:tc>
          <w:tcPr>
            <w:gridSpan w:val="3"/>
          </w:tcPr>
          <w:p>
            <w:pPr>
              <w:pStyle w:val="Compact"/>
              <w:jc w:val="left"/>
            </w:pPr>
            <w:r>
              <w:t xml:space="preserve">Indonesia Jakarta (All Administrative Districts)</w:t>
            </w:r>
          </w:p>
        </w:tc>
      </w:tr>
      <w:tr>
        <w:tc>
          <w:tcPr/>
          <w:p>
            <w:pPr>
              <w:pStyle w:val="Compact"/>
              <w:jc w:val="left"/>
            </w:pPr>
            <w:r>
              <w:t xml:space="preserve">Payment Terms:</w:t>
            </w:r>
          </w:p>
        </w:tc>
        <w:tc>
          <w:tcPr/>
          <w:p>
            <w:pPr>
              <w:pStyle w:val="Compact"/>
              <w:jc w:val="left"/>
            </w:pPr>
            <w:r>
              <w:t xml:space="preserve">Net 30 Days from Invoice</w:t>
            </w:r>
          </w:p>
        </w:tc>
        <w:tc>
          <w:tcPr/>
          <w:p>
            <w:pPr>
              <w:pStyle w:val="Compact"/>
              <w:jc w:val="left"/>
            </w:pPr>
            <w:r>
              <w:t xml:space="preserve">Currency:</w:t>
            </w:r>
          </w:p>
        </w:tc>
        <w:tc>
          <w:tcPr/>
          <w:p>
            <w:pPr>
              <w:pStyle w:val="Compact"/>
              <w:jc w:val="left"/>
            </w:pPr>
            <w:r>
              <w:t xml:space="preserve">IDR (Indonesian Rupiah)</w:t>
            </w:r>
          </w:p>
        </w:tc>
      </w:tr>
    </w:tbl>
    <w:bookmarkStart w:id="23" w:name="X7c60f9dd9968caf1d1a42305e52d27c23e10a24"/>
    <w:p>
      <w:pPr>
        <w:pStyle w:val="Heading2"/>
      </w:pPr>
      <w:r>
        <w:t xml:space="preserve">Description of Services – Telecommunication Engineer Deployment</w:t>
      </w:r>
    </w:p>
    <w:p>
      <w:pPr>
        <w:pStyle w:val="FirstParagraph"/>
      </w:pPr>
      <w:r>
        <w:t xml:space="preserve">This</w:t>
      </w:r>
      <w:r>
        <w:t xml:space="preserve"> </w:t>
      </w:r>
      <w:r>
        <w:t xml:space="preserve">Purchase Order</w:t>
      </w:r>
      <w:r>
        <w:t xml:space="preserve"> </w:t>
      </w:r>
      <w:r>
        <w:t xml:space="preserve">is issued by PT Nusantara Telecommunications Infrastructure Solutions to formally engage qualified</w:t>
      </w:r>
      <w:r>
        <w:t xml:space="preserve"> </w:t>
      </w:r>
      <w:r>
        <w:t xml:space="preserve">Telecommunication Engineer</w:t>
      </w:r>
      <w:r>
        <w:t xml:space="preserve"> </w:t>
      </w:r>
      <w:r>
        <w:t xml:space="preserve">professionals for the design, installation, testing, and commissioning of fiber-optic and wireless network infrastructure across the</w:t>
      </w:r>
      <w:r>
        <w:t xml:space="preserve"> </w:t>
      </w:r>
      <w:r>
        <w:t xml:space="preserve">Indonesia Jakarta</w:t>
      </w:r>
      <w:r>
        <w:t xml:space="preserve"> </w:t>
      </w:r>
      <w:r>
        <w:t xml:space="preserve">metropolitan area. The scope of work encompasses all civil, electrical, and telecommunication engineering activities required to deliver a fully operational broadband network serving residential, commercial, and government sectors within Indonesia Jakarta.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Senior Telecommunication Engineer – Network Design &amp; Planning for Indonesia Jakarta fiber backbone (minimum 10 years experience, certified in ITU-T and ETSI standards)</w:t>
            </w:r>
          </w:p>
        </w:tc>
        <w:tc>
          <w:tcPr/>
          <w:p>
            <w:pPr>
              <w:pStyle w:val="Compact"/>
              <w:jc w:val="left"/>
            </w:pPr>
            <w:r>
              <w:t xml:space="preserve">4</w:t>
            </w:r>
          </w:p>
        </w:tc>
        <w:tc>
          <w:tcPr/>
          <w:p>
            <w:pPr>
              <w:pStyle w:val="Compact"/>
              <w:jc w:val="left"/>
            </w:pPr>
            <w:r>
              <w:t xml:space="preserve">Engineers</w:t>
            </w:r>
          </w:p>
        </w:tc>
        <w:tc>
          <w:tcPr/>
          <w:p>
            <w:pPr>
              <w:pStyle w:val="Compact"/>
              <w:jc w:val="left"/>
            </w:pPr>
            <w:r>
              <w:t xml:space="preserve">85,000,000</w:t>
            </w:r>
          </w:p>
        </w:tc>
        <w:tc>
          <w:tcPr/>
          <w:p>
            <w:pPr>
              <w:pStyle w:val="Compact"/>
              <w:jc w:val="left"/>
            </w:pPr>
            <w:r>
              <w:t xml:space="preserve">340,000,000</w:t>
            </w:r>
          </w:p>
        </w:tc>
      </w:tr>
      <w:tr>
        <w:tc>
          <w:tcPr/>
          <w:p>
            <w:pPr>
              <w:pStyle w:val="Compact"/>
              <w:jc w:val="left"/>
            </w:pPr>
            <w:r>
              <w:t xml:space="preserve">2</w:t>
            </w:r>
          </w:p>
        </w:tc>
        <w:tc>
          <w:tcPr/>
          <w:p>
            <w:pPr>
              <w:pStyle w:val="Compact"/>
              <w:jc w:val="left"/>
            </w:pPr>
            <w:r>
              <w:t xml:space="preserve">Mid-Level Telecommunication Engineer – Field Installation &amp; Splicing of Single-Mode Fiber Optic Cables across Indonesia Jakarta districts</w:t>
            </w:r>
          </w:p>
        </w:tc>
        <w:tc>
          <w:tcPr/>
          <w:p>
            <w:pPr>
              <w:pStyle w:val="Compact"/>
              <w:jc w:val="left"/>
            </w:pPr>
            <w:r>
              <w:t xml:space="preserve">12</w:t>
            </w:r>
          </w:p>
        </w:tc>
        <w:tc>
          <w:tcPr/>
          <w:p>
            <w:pPr>
              <w:pStyle w:val="Compact"/>
              <w:jc w:val="left"/>
            </w:pPr>
            <w:r>
              <w:t xml:space="preserve">Engineers</w:t>
            </w:r>
          </w:p>
        </w:tc>
        <w:tc>
          <w:tcPr/>
          <w:p>
            <w:pPr>
              <w:pStyle w:val="Compact"/>
              <w:jc w:val="left"/>
            </w:pPr>
            <w:r>
              <w:t xml:space="preserve">55,000,000</w:t>
            </w:r>
          </w:p>
        </w:tc>
        <w:tc>
          <w:tcPr/>
          <w:p>
            <w:pPr>
              <w:pStyle w:val="Compact"/>
              <w:jc w:val="left"/>
            </w:pPr>
            <w:r>
              <w:t xml:space="preserve">660,000,000</w:t>
            </w:r>
          </w:p>
        </w:tc>
      </w:tr>
      <w:tr>
        <w:tc>
          <w:tcPr/>
          <w:p>
            <w:pPr>
              <w:pStyle w:val="Compact"/>
              <w:jc w:val="left"/>
            </w:pPr>
            <w:r>
              <w:t xml:space="preserve">3</w:t>
            </w:r>
          </w:p>
        </w:tc>
        <w:tc>
          <w:tcPr/>
          <w:p>
            <w:pPr>
              <w:pStyle w:val="Compact"/>
              <w:jc w:val="left"/>
            </w:pPr>
            <w:r>
              <w:t xml:space="preserve">Junior Telecommunication Engineer – Cable Pulling, Termination &amp; Basic Network Testing in Indonesia Jakarta</w:t>
            </w:r>
          </w:p>
        </w:tc>
        <w:tc>
          <w:tcPr/>
          <w:p>
            <w:pPr>
              <w:pStyle w:val="Compact"/>
              <w:jc w:val="left"/>
            </w:pPr>
            <w:r>
              <w:t xml:space="preserve">20</w:t>
            </w:r>
          </w:p>
        </w:tc>
        <w:tc>
          <w:tcPr/>
          <w:p>
            <w:pPr>
              <w:pStyle w:val="Compact"/>
              <w:jc w:val="left"/>
            </w:pPr>
            <w:r>
              <w:t xml:space="preserve">Engineers</w:t>
            </w:r>
          </w:p>
        </w:tc>
        <w:tc>
          <w:tcPr/>
          <w:p>
            <w:pPr>
              <w:pStyle w:val="Compact"/>
              <w:jc w:val="left"/>
            </w:pPr>
            <w:r>
              <w:t xml:space="preserve">35,000,000</w:t>
            </w:r>
          </w:p>
        </w:tc>
        <w:tc>
          <w:tcPr/>
          <w:p>
            <w:pPr>
              <w:pStyle w:val="Compact"/>
              <w:jc w:val="left"/>
            </w:pPr>
            <w:r>
              <w:t xml:space="preserve">700,000,000</w:t>
            </w:r>
          </w:p>
        </w:tc>
      </w:tr>
      <w:tr>
        <w:tc>
          <w:tcPr/>
          <w:p>
            <w:pPr>
              <w:pStyle w:val="Compact"/>
              <w:jc w:val="left"/>
            </w:pPr>
            <w:r>
              <w:t xml:space="preserve">4</w:t>
            </w:r>
          </w:p>
        </w:tc>
        <w:tc>
          <w:tcPr/>
          <w:p>
            <w:pPr>
              <w:pStyle w:val="Compact"/>
              <w:jc w:val="left"/>
            </w:pPr>
            <w:r>
              <w:t xml:space="preserve">Telecommunication Engineer – RF &amp; Wireless Network Optimization for 5G Small Cell Deployment in Indonesia Jakarta</w:t>
            </w:r>
          </w:p>
        </w:tc>
        <w:tc>
          <w:tcPr/>
          <w:p>
            <w:pPr>
              <w:pStyle w:val="Compact"/>
              <w:jc w:val="left"/>
            </w:pPr>
            <w:r>
              <w:t xml:space="preserve">6</w:t>
            </w:r>
          </w:p>
        </w:tc>
        <w:tc>
          <w:tcPr/>
          <w:p>
            <w:pPr>
              <w:pStyle w:val="Compact"/>
              <w:jc w:val="left"/>
            </w:pPr>
            <w:r>
              <w:t xml:space="preserve">Engineers</w:t>
            </w:r>
          </w:p>
        </w:tc>
        <w:tc>
          <w:tcPr/>
          <w:p>
            <w:pPr>
              <w:pStyle w:val="Compact"/>
              <w:jc w:val="left"/>
            </w:pPr>
            <w:r>
              <w:t xml:space="preserve">75,000,000</w:t>
            </w:r>
          </w:p>
        </w:tc>
        <w:tc>
          <w:tcPr/>
          <w:p>
            <w:pPr>
              <w:pStyle w:val="Compact"/>
              <w:jc w:val="left"/>
            </w:pPr>
            <w:r>
              <w:t xml:space="preserve">450,000,000</w:t>
            </w:r>
          </w:p>
        </w:tc>
      </w:tr>
      <w:tr>
        <w:tc>
          <w:tcPr/>
          <w:p>
            <w:pPr>
              <w:pStyle w:val="Compact"/>
              <w:jc w:val="left"/>
            </w:pPr>
            <w:r>
              <w:t xml:space="preserve">5</w:t>
            </w:r>
          </w:p>
        </w:tc>
        <w:tc>
          <w:tcPr/>
          <w:p>
            <w:pPr>
              <w:pStyle w:val="Compact"/>
              <w:jc w:val="left"/>
            </w:pPr>
            <w:r>
              <w:t xml:space="preserve">Telecommunication Engineer – Project Supervision &amp; Quality Assurance for all Indonesia Jakarta work sites</w:t>
            </w:r>
          </w:p>
        </w:tc>
        <w:tc>
          <w:tcPr/>
          <w:p>
            <w:pPr>
              <w:pStyle w:val="Compact"/>
              <w:jc w:val="left"/>
            </w:pPr>
            <w:r>
              <w:t xml:space="preserve">3</w:t>
            </w:r>
          </w:p>
        </w:tc>
        <w:tc>
          <w:tcPr/>
          <w:p>
            <w:pPr>
              <w:pStyle w:val="Compact"/>
              <w:jc w:val="left"/>
            </w:pPr>
            <w:r>
              <w:t xml:space="preserve">Engineers</w:t>
            </w:r>
          </w:p>
        </w:tc>
        <w:tc>
          <w:tcPr/>
          <w:p>
            <w:pPr>
              <w:pStyle w:val="Compact"/>
              <w:jc w:val="left"/>
            </w:pPr>
            <w:r>
              <w:t xml:space="preserve">95,000,000</w:t>
            </w:r>
          </w:p>
        </w:tc>
        <w:tc>
          <w:tcPr/>
          <w:p>
            <w:pPr>
              <w:pStyle w:val="Compact"/>
              <w:jc w:val="left"/>
            </w:pPr>
            <w:r>
              <w:t xml:space="preserve">285,000,000</w:t>
            </w:r>
          </w:p>
        </w:tc>
      </w:tr>
      <w:tr>
        <w:tc>
          <w:tcPr/>
          <w:p>
            <w:pPr>
              <w:pStyle w:val="Compact"/>
              <w:jc w:val="left"/>
            </w:pPr>
            <w:r>
              <w:t xml:space="preserve">6</w:t>
            </w:r>
          </w:p>
        </w:tc>
        <w:tc>
          <w:tcPr/>
          <w:p>
            <w:pPr>
              <w:pStyle w:val="Compact"/>
              <w:jc w:val="left"/>
            </w:pPr>
            <w:r>
              <w:t xml:space="preserve">Telecommunication Engineer – Commissioning, Performance Verification &amp; Handover Documentation for Indonesia Jakarta network</w:t>
            </w:r>
          </w:p>
        </w:tc>
        <w:tc>
          <w:tcPr/>
          <w:p>
            <w:pPr>
              <w:pStyle w:val="Compact"/>
              <w:jc w:val="left"/>
            </w:pPr>
            <w:r>
              <w:t xml:space="preserve">8</w:t>
            </w:r>
          </w:p>
        </w:tc>
        <w:tc>
          <w:tcPr/>
          <w:p>
            <w:pPr>
              <w:pStyle w:val="Compact"/>
              <w:jc w:val="left"/>
            </w:pPr>
            <w:r>
              <w:t xml:space="preserve">Engineers</w:t>
            </w:r>
          </w:p>
        </w:tc>
        <w:tc>
          <w:tcPr/>
          <w:p>
            <w:pPr>
              <w:pStyle w:val="Compact"/>
              <w:jc w:val="left"/>
            </w:pPr>
            <w:r>
              <w:t xml:space="preserve">60,000,000</w:t>
            </w:r>
          </w:p>
        </w:tc>
        <w:tc>
          <w:tcPr/>
          <w:p>
            <w:pPr>
              <w:pStyle w:val="Compact"/>
              <w:jc w:val="left"/>
            </w:pPr>
            <w:r>
              <w:t xml:space="preserve">480,000,000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2,915,000,000</w:t>
            </w:r>
          </w:p>
        </w:tc>
      </w:tr>
      <w:tr>
        <w:tc>
          <w:tcPr/>
          <w:p>
            <w:pPr>
              <w:pStyle w:val="Compact"/>
              <w:jc w:val="left"/>
            </w:pPr>
            <w:r>
              <w:t xml:space="preserve">VAT (11%):</w:t>
            </w:r>
          </w:p>
        </w:tc>
        <w:tc>
          <w:tcPr/>
          <w:p>
            <w:pPr>
              <w:pStyle w:val="Compact"/>
              <w:jc w:val="right"/>
            </w:pPr>
            <w:r>
              <w:t xml:space="preserve">320,650,000</w:t>
            </w:r>
          </w:p>
        </w:tc>
      </w:tr>
      <w:tr>
        <w:tc>
          <w:tcPr/>
          <w:p>
            <w:pPr>
              <w:pStyle w:val="Compact"/>
              <w:jc w:val="left"/>
            </w:pPr>
            <w:r>
              <w:t xml:space="preserve">Withholding Tax (2%):</w:t>
            </w:r>
          </w:p>
        </w:tc>
        <w:tc>
          <w:tcPr/>
          <w:p>
            <w:pPr>
              <w:pStyle w:val="Compact"/>
              <w:jc w:val="right"/>
            </w:pPr>
            <w:r>
              <w:t xml:space="preserve">(58,300,000)</w:t>
            </w:r>
          </w:p>
        </w:tc>
      </w:tr>
      <w:tr>
        <w:tc>
          <w:tcPr/>
          <w:p>
            <w:pPr>
              <w:pStyle w:val="Compact"/>
              <w:jc w:val="left"/>
            </w:pPr>
            <w:r>
              <w:t xml:space="preserve">Grand Total (Net):</w:t>
            </w:r>
          </w:p>
        </w:tc>
        <w:tc>
          <w:tcPr/>
          <w:p>
            <w:pPr>
              <w:pStyle w:val="Compact"/>
              <w:jc w:val="right"/>
            </w:pPr>
            <w:r>
              <w:t xml:space="preserve">3,177,350,000</w:t>
            </w:r>
          </w:p>
        </w:tc>
      </w:tr>
    </w:tbl>
    <w:bookmarkEnd w:id="23"/>
    <w:bookmarkStart w:id="24" w:name="terms-and-conditions"/>
    <w:p>
      <w:pPr>
        <w:pStyle w:val="Heading2"/>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PT Nusantara Telecommunications Infrastructure Solutions and PT Global Telecom Engineering Services for the provision of</w:t>
      </w:r>
      <w:r>
        <w:t xml:space="preserve"> </w:t>
      </w:r>
      <w:r>
        <w:t xml:space="preserve">Telecommunication Engineer</w:t>
      </w:r>
      <w:r>
        <w:t xml:space="preserve"> </w:t>
      </w:r>
      <w:r>
        <w:t xml:space="preserve">services exclusively within the</w:t>
      </w:r>
      <w:r>
        <w:t xml:space="preserve"> </w:t>
      </w:r>
      <w:r>
        <w:t xml:space="preserve">Indonesia Jakarta</w:t>
      </w:r>
      <w:r>
        <w:t xml:space="preserve"> </w:t>
      </w:r>
      <w:r>
        <w:t xml:space="preserve">metropolitan region.</w:t>
      </w:r>
    </w:p>
    <w:p>
      <w:pPr>
        <w:numPr>
          <w:ilvl w:val="0"/>
          <w:numId w:val="1001"/>
        </w:numPr>
        <w:pStyle w:val="Compact"/>
      </w:pPr>
      <w:r>
        <w:t xml:space="preserve">All</w:t>
      </w:r>
      <w:r>
        <w:t xml:space="preserve"> </w:t>
      </w:r>
      <w:r>
        <w:t xml:space="preserve">Telecommunication Engineer</w:t>
      </w:r>
      <w:r>
        <w:t xml:space="preserve"> </w:t>
      </w:r>
      <w:r>
        <w:t xml:space="preserve">personnel assigned under this Purchase Order must hold valid professional certifications recognized by the Indonesian Ministry of Communication and Information Technology (Kominfo) and must possess a minimum of three (3) years of documented experience in telecommunications infrastructure projects.</w:t>
      </w:r>
    </w:p>
    <w:p>
      <w:pPr>
        <w:numPr>
          <w:ilvl w:val="0"/>
          <w:numId w:val="1001"/>
        </w:numPr>
        <w:pStyle w:val="Compact"/>
      </w:pPr>
      <w:r>
        <w:t xml:space="preserve">The commencement date for all Telecommunication Engineer deployment in Indonesia Jakarta shall be 1 July 2025, with a projected completion date of 30 September 2025, subject to weather conditions and municipal permitting in Indonesia Jakarta.</w:t>
      </w:r>
    </w:p>
    <w:p>
      <w:pPr>
        <w:numPr>
          <w:ilvl w:val="0"/>
          <w:numId w:val="1001"/>
        </w:numPr>
        <w:pStyle w:val="Compact"/>
      </w:pPr>
      <w:r>
        <w:t xml:space="preserve">The vendor shall provide all necessary personal protective equipment (PPE), testing instruments, and specialized tools required for Telecommunication Engineer operations. The buyer shall provide access to designated work sites across Indonesia Jakarta.</w:t>
      </w:r>
    </w:p>
    <w:p>
      <w:pPr>
        <w:numPr>
          <w:ilvl w:val="0"/>
          <w:numId w:val="1001"/>
        </w:numPr>
        <w:pStyle w:val="Compact"/>
      </w:pPr>
      <w:r>
        <w:t xml:space="preserve">Payment shall be processed in three (3) milestones: 30% upon mobilization of Telecommunication Engineers to Indonesia Jakarta, 50% upon completion of installation and splicing works, and 20% upon final commissioning and acceptance sign-off.</w:t>
      </w:r>
    </w:p>
    <w:p>
      <w:pPr>
        <w:numPr>
          <w:ilvl w:val="0"/>
          <w:numId w:val="1001"/>
        </w:numPr>
        <w:pStyle w:val="Compact"/>
      </w:pPr>
      <w:r>
        <w:t xml:space="preserve">All work performed by the Telecommunication Engineer team must comply with Indonesian national standards (SNI), ITU-T recommendations, and local regulations of the Indonesia Jakarta municipal government, including permits for underground cable laying and tower installations.</w:t>
      </w:r>
    </w:p>
    <w:p>
      <w:pPr>
        <w:numPr>
          <w:ilvl w:val="0"/>
          <w:numId w:val="1001"/>
        </w:numPr>
        <w:pStyle w:val="Compact"/>
      </w:pPr>
      <w:r>
        <w:t xml:space="preserve">The vendor is responsible for all occupational health and safety (K3) compliance for Telecommunication Engineers working in Indonesia Jakarta, including but not limited to working-at-height certifications, confined-space entry training, and electrical safety protocols.</w:t>
      </w:r>
    </w:p>
    <w:p>
      <w:pPr>
        <w:numPr>
          <w:ilvl w:val="0"/>
          <w:numId w:val="1001"/>
        </w:numPr>
        <w:pStyle w:val="Compact"/>
      </w:pPr>
      <w:r>
        <w:t xml:space="preserve">Any change in scope, additional Telecommunication Engineer headcount, or extension of the project timeline in Indonesia Jakarta must be documented through a formal Change Order signed by both parties prior to execution.</w:t>
      </w:r>
    </w:p>
    <w:p>
      <w:pPr>
        <w:numPr>
          <w:ilvl w:val="0"/>
          <w:numId w:val="1001"/>
        </w:numPr>
        <w:pStyle w:val="Compact"/>
      </w:pPr>
      <w:r>
        <w:t xml:space="preserve">This Purchase Order is governed by the laws of the Republic of Indonesia. Any disputes arising from this Purchase Order shall be resolved through arbitration at the Indonesian National Board of Arbitration (BANI) in Indonesia Jakarta.</w:t>
      </w:r>
    </w:p>
    <w:p>
      <w:pPr>
        <w:numPr>
          <w:ilvl w:val="0"/>
          <w:numId w:val="1001"/>
        </w:numPr>
        <w:pStyle w:val="Compact"/>
      </w:pPr>
      <w:r>
        <w:t xml:space="preserve">The vendor warrants that all Telecommunication Engineer personnel are legally employed, properly insured, and authorized to perform telecommunications work in Indonesia Jakarta. Any violation of labor or immigration regulations shall be the sole responsibility of the vendor.</w:t>
      </w:r>
    </w:p>
    <w:bookmarkEnd w:id="24"/>
    <w:bookmarkStart w:id="25" w:name="acceptance-and-authorization"/>
    <w:p>
      <w:pPr>
        <w:pStyle w:val="Heading2"/>
      </w:pPr>
      <w:r>
        <w:t xml:space="preserve">Acceptance and Authorization</w:t>
      </w:r>
    </w:p>
    <w:p>
      <w:pPr>
        <w:pStyle w:val="FirstParagraph"/>
      </w:pPr>
      <w:r>
        <w:rPr>
          <w:bCs/>
          <w:b/>
        </w:rPr>
        <w:t xml:space="preserve">For and on behalf of the Buyer:</w:t>
      </w:r>
    </w:p>
    <w:p>
      <w:pPr>
        <w:pStyle w:val="BodyText"/>
      </w:pPr>
      <w:r>
        <w:t xml:space="preserve">PT Nusantara Telecommunications Infrastructure Solutions</w:t>
      </w:r>
    </w:p>
    <w:p>
      <w:pPr>
        <w:pStyle w:val="BodyText"/>
      </w:pPr>
      <w:r>
        <w:t xml:space="preserve">Mr. Budi Santoso</w:t>
      </w:r>
    </w:p>
    <w:p>
      <w:pPr>
        <w:pStyle w:val="BodyText"/>
      </w:pPr>
      <w:r>
        <w:t xml:space="preserve">Procurement Manager</w:t>
      </w:r>
    </w:p>
    <w:p>
      <w:pPr>
        <w:pStyle w:val="BodyText"/>
      </w:pPr>
      <w:r>
        <w:t xml:space="preserve">Date: _______________</w:t>
      </w:r>
    </w:p>
    <w:p>
      <w:pPr>
        <w:pStyle w:val="BodyText"/>
      </w:pPr>
      <w:r>
        <w:rPr>
          <w:bCs/>
          <w:b/>
        </w:rPr>
        <w:t xml:space="preserve">For and on behalf of the Vendor:</w:t>
      </w:r>
    </w:p>
    <w:p>
      <w:pPr>
        <w:pStyle w:val="BodyText"/>
      </w:pPr>
      <w:r>
        <w:t xml:space="preserve">PT Global Telecom Engineering Services</w:t>
      </w:r>
    </w:p>
    <w:p>
      <w:pPr>
        <w:pStyle w:val="BodyText"/>
      </w:pPr>
      <w:r>
        <w:t xml:space="preserve">Ms. Dewi Lestari</w:t>
      </w:r>
    </w:p>
    <w:p>
      <w:pPr>
        <w:pStyle w:val="BodyText"/>
      </w:pPr>
      <w:r>
        <w:t xml:space="preserve">Account Director</w:t>
      </w:r>
    </w:p>
    <w:p>
      <w:pPr>
        <w:pStyle w:val="BodyText"/>
      </w:pPr>
      <w:r>
        <w:t xml:space="preserve">Date: _______________</w:t>
      </w:r>
    </w:p>
    <w:p>
      <w:pPr>
        <w:pStyle w:val="BodyText"/>
      </w:pPr>
      <w:r>
        <w:t xml:space="preserve">This Purchase Order (PO-NTIS-2025-00472) is valid for a period of thirty (30) calendar days from the date of issue. Failure to accept this Purchase Order within the validity period shall render it null and void. All Telecommunication Engineer services described herein are to be performed exclusively in Indonesia Jakarta unless otherwise agreed in writing. This document is the property of PT Nusantara Telecommunications Infrastructure Solutions and shall not be reproduced without prior written consent.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Indonesia Jakarta</dc:title>
  <dc:creator/>
  <dc:language>en</dc:language>
  <cp:keywords/>
  <dcterms:created xsi:type="dcterms:W3CDTF">2026-10-10T04:33:16Z</dcterms:created>
  <dcterms:modified xsi:type="dcterms:W3CDTF">2026-10-10T04:33:16Z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