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Procurement – Telecommunication Engineer – Israel Tel Aviv</w:t>
      </w:r>
    </w:p>
    <w:bookmarkEnd w:id="20"/>
    <w:p>
      <w:pPr>
        <w:pStyle w:val="BodyText"/>
      </w:pPr>
      <w:r>
        <w:rPr>
          <w:bCs/>
          <w:b/>
        </w:rPr>
        <w:t xml:space="preserve">Purchase Order No.:</w:t>
      </w:r>
      <w:r>
        <w:t xml:space="preserve"> </w:t>
      </w:r>
      <w:r>
        <w:t xml:space="preserve">PO-TAV-2025-04782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TAV-TELECOM-2025-Q3</w:t>
      </w:r>
      <w:r>
        <w:br/>
      </w:r>
      <w:r>
        <w:rPr>
          <w:bCs/>
          <w:b/>
        </w:rPr>
        <w:t xml:space="preserve">Priority:</w:t>
      </w:r>
      <w:r>
        <w:t xml:space="preserve"> </w:t>
      </w:r>
      <w:r>
        <w:t xml:space="preserve">High</w:t>
      </w:r>
      <w:r>
        <w:br/>
      </w:r>
      <w:r>
        <w:rPr>
          <w:bCs/>
          <w:b/>
        </w:rPr>
        <w:t xml:space="preserve">Department:</w:t>
      </w:r>
      <w:r>
        <w:t xml:space="preserve"> </w:t>
      </w:r>
      <w:r>
        <w:t xml:space="preserve">Infrastructure &amp; Network Engineering</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Meridian Networks Israel Ltd.</w:t>
            </w:r>
            <w:r>
              <w:br/>
            </w:r>
            <w:r>
              <w:t xml:space="preserve">45 HaYarkon Street, Tel Aviv-Yafo, Israel 63281</w:t>
            </w:r>
            <w:r>
              <w:br/>
            </w:r>
            <w:r>
              <w:t xml:space="preserve">VAT No.: 51-804-221-93</w:t>
            </w:r>
            <w:r>
              <w:br/>
            </w:r>
            <w:r>
              <w:t xml:space="preserve">Contact: procurement@meridian-il.com</w:t>
            </w:r>
          </w:p>
        </w:tc>
      </w:tr>
      <w:tr>
        <w:tc>
          <w:tcPr/>
          <w:p>
            <w:pPr>
              <w:pStyle w:val="Compact"/>
              <w:jc w:val="left"/>
            </w:pPr>
            <w:r>
              <w:rPr>
                <w:bCs/>
                <w:b/>
              </w:rPr>
              <w:t xml:space="preserve">Service Provider (Seller)</w:t>
            </w:r>
          </w:p>
        </w:tc>
        <w:tc>
          <w:tcPr/>
          <w:p>
            <w:pPr>
              <w:pStyle w:val="Compact"/>
              <w:jc w:val="left"/>
            </w:pPr>
            <w:r>
              <w:t xml:space="preserve">Apex Telecommunications Consulting Group</w:t>
            </w:r>
            <w:r>
              <w:br/>
            </w:r>
            <w:r>
              <w:t xml:space="preserve">12 Allenby Boulevard, Tel Aviv, Israel 65002</w:t>
            </w:r>
            <w:r>
              <w:br/>
            </w:r>
            <w:r>
              <w:t xml:space="preserve">VAT No.: 51-667-884-12</w:t>
            </w:r>
            <w:r>
              <w:br/>
            </w:r>
            <w:r>
              <w:t xml:space="preserve">Contact: contracts@apextelecom.co.il</w:t>
            </w:r>
          </w:p>
        </w:tc>
      </w:tr>
    </w:tbl>
    <w:bookmarkEnd w:id="21"/>
    <w:bookmarkStart w:id="22" w:name="Xad8c6099cdb3bf4eb4a2a25f7a99132f69c9f8d"/>
    <w:p>
      <w:pPr>
        <w:pStyle w:val="Heading2"/>
      </w:pPr>
      <w:r>
        <w:t xml:space="preserve">2. Description of Services – Telecommunication Engineer</w:t>
      </w:r>
    </w:p>
    <w:p>
      <w:pPr>
        <w:pStyle w:val="FirstParagraph"/>
      </w:pPr>
      <w:r>
        <w:t xml:space="preserve">This</w:t>
      </w:r>
      <w:r>
        <w:t xml:space="preserve"> </w:t>
      </w:r>
      <w:r>
        <w:t xml:space="preserve">Purchase Order</w:t>
      </w:r>
      <w:r>
        <w:t xml:space="preserve"> </w:t>
      </w:r>
      <w:r>
        <w:t xml:space="preserve">is issued to formally engage a qualified</w:t>
      </w:r>
      <w:r>
        <w:t xml:space="preserve"> </w:t>
      </w:r>
      <w:r>
        <w:t xml:space="preserve">Telecommunication Engineer</w:t>
      </w:r>
      <w:r>
        <w:t xml:space="preserve"> </w:t>
      </w:r>
      <w:r>
        <w:t xml:space="preserve">to deliver specialized technical services within the metropolitan area of</w:t>
      </w:r>
      <w:r>
        <w:t xml:space="preserve"> </w:t>
      </w:r>
      <w:r>
        <w:t xml:space="preserve">Israel Tel Aviv</w:t>
      </w:r>
      <w:r>
        <w:t xml:space="preserve">. The scope of work encompasses the design, implementation, testing, and ongoing maintenance of fiber-optic backbone networks, 5G small-cell deployments, and legacy copper-line migration projects across the Tel Aviv–Yafo municipal district and its surrounding industrial zones.</w:t>
      </w:r>
    </w:p>
    <w:p>
      <w:pPr>
        <w:pStyle w:val="BodyText"/>
      </w:pPr>
      <w:r>
        <w:t xml:space="preserve">The</w:t>
      </w:r>
      <w:r>
        <w:t xml:space="preserve"> </w:t>
      </w:r>
      <w:r>
        <w:t xml:space="preserve">Telecommunication Engineer</w:t>
      </w:r>
      <w:r>
        <w:t xml:space="preserve"> </w:t>
      </w:r>
      <w:r>
        <w:t xml:space="preserve">shall be responsible for the following deliverables:</w:t>
      </w:r>
    </w:p>
    <w:p>
      <w:pPr>
        <w:numPr>
          <w:ilvl w:val="0"/>
          <w:numId w:val="1001"/>
        </w:numPr>
        <w:pStyle w:val="Compact"/>
      </w:pPr>
      <w:r>
        <w:t xml:space="preserve">Conducting comprehensive site surveys and link-budget analyses for new 5G base-station installations in the Tel Aviv coastal corridor and the Ramat Gan industrial park.</w:t>
      </w:r>
    </w:p>
    <w:p>
      <w:pPr>
        <w:numPr>
          <w:ilvl w:val="0"/>
          <w:numId w:val="1001"/>
        </w:numPr>
        <w:pStyle w:val="Compact"/>
      </w:pPr>
      <w:r>
        <w:t xml:space="preserve">Designing and documenting network topologies compliant with the Israel Communications Regulatory Authority (ICRA) technical standards and the local Tel Aviv municipal zoning regulations.</w:t>
      </w:r>
    </w:p>
    <w:p>
      <w:pPr>
        <w:numPr>
          <w:ilvl w:val="0"/>
          <w:numId w:val="1001"/>
        </w:numPr>
        <w:pStyle w:val="Compact"/>
      </w:pPr>
      <w:r>
        <w:t xml:space="preserve">Supervising the physical installation of fiber-optic cables, microwave backhaul links, and antenna arrays at designated locations throughout</w:t>
      </w:r>
      <w:r>
        <w:t xml:space="preserve"> </w:t>
      </w:r>
      <w:r>
        <w:t xml:space="preserve">Israel Tel Aviv</w:t>
      </w:r>
      <w:r>
        <w:t xml:space="preserve">.</w:t>
      </w:r>
    </w:p>
    <w:p>
      <w:pPr>
        <w:numPr>
          <w:ilvl w:val="0"/>
          <w:numId w:val="1001"/>
        </w:numPr>
        <w:pStyle w:val="Compact"/>
      </w:pPr>
      <w:r>
        <w:t xml:space="preserve">Performing end-to-end signal-integrity testing, throughput validation, and latency benchmarking on all commissioned segments.</w:t>
      </w:r>
    </w:p>
    <w:p>
      <w:pPr>
        <w:numPr>
          <w:ilvl w:val="0"/>
          <w:numId w:val="1001"/>
        </w:numPr>
        <w:pStyle w:val="Compact"/>
      </w:pPr>
      <w:r>
        <w:t xml:space="preserve">Providing a minimum of 120 hours of on-site technical support and troubleshooting during the first six months following project commissioning.</w:t>
      </w:r>
    </w:p>
    <w:p>
      <w:pPr>
        <w:numPr>
          <w:ilvl w:val="0"/>
          <w:numId w:val="1001"/>
        </w:numPr>
        <w:pStyle w:val="Compact"/>
      </w:pPr>
      <w:r>
        <w:t xml:space="preserve">Delivering a complete as-built documentation package, including schematics, test reports, and maintenance schedules, within 30 days of project completion.</w:t>
      </w:r>
    </w:p>
    <w:bookmarkEnd w:id="22"/>
    <w:bookmarkStart w:id="23" w:name="schedule-and-location-of-work"/>
    <w:p>
      <w:pPr>
        <w:pStyle w:val="Heading2"/>
      </w:pPr>
      <w:r>
        <w:t xml:space="preserve">3. Schedule and Location of 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&amp; Site Survey</w:t>
            </w:r>
          </w:p>
        </w:tc>
        <w:tc>
          <w:tcPr/>
          <w:p>
            <w:pPr>
              <w:pStyle w:val="Compact"/>
              <w:jc w:val="left"/>
            </w:pPr>
            <w:r>
              <w:t xml:space="preserve">01 July 2025</w:t>
            </w:r>
          </w:p>
        </w:tc>
        <w:tc>
          <w:tcPr/>
          <w:p>
            <w:pPr>
              <w:pStyle w:val="Compact"/>
              <w:jc w:val="left"/>
            </w:pPr>
            <w:r>
              <w:t xml:space="preserve">Tel Aviv-Yafo, Israel</w:t>
            </w:r>
          </w:p>
        </w:tc>
      </w:tr>
      <w:tr>
        <w:tc>
          <w:tcPr/>
          <w:p>
            <w:pPr>
              <w:pStyle w:val="Compact"/>
              <w:jc w:val="left"/>
            </w:pPr>
            <w:r>
              <w:t xml:space="preserve">Network Design Approval</w:t>
            </w:r>
          </w:p>
        </w:tc>
        <w:tc>
          <w:tcPr/>
          <w:p>
            <w:pPr>
              <w:pStyle w:val="Compact"/>
              <w:jc w:val="left"/>
            </w:pPr>
            <w:r>
              <w:t xml:space="preserve">20 July 2025</w:t>
            </w:r>
          </w:p>
        </w:tc>
        <w:tc>
          <w:tcPr/>
          <w:p>
            <w:pPr>
              <w:pStyle w:val="Compact"/>
              <w:jc w:val="left"/>
            </w:pPr>
            <w:r>
              <w:t xml:space="preserve">Meridian HQ, Tel Aviv</w:t>
            </w:r>
          </w:p>
        </w:tc>
      </w:tr>
      <w:tr>
        <w:tc>
          <w:tcPr/>
          <w:p>
            <w:pPr>
              <w:pStyle w:val="Compact"/>
              <w:jc w:val="left"/>
            </w:pPr>
            <w:r>
              <w:t xml:space="preserve">Physical Installation Phase</w:t>
            </w:r>
          </w:p>
        </w:tc>
        <w:tc>
          <w:tcPr/>
          <w:p>
            <w:pPr>
              <w:pStyle w:val="Compact"/>
              <w:jc w:val="left"/>
            </w:pPr>
            <w:r>
              <w:t xml:space="preserve">01 Aug – 15 Sep 2025</w:t>
            </w:r>
          </w:p>
        </w:tc>
        <w:tc>
          <w:tcPr/>
          <w:p>
            <w:pPr>
              <w:pStyle w:val="Compact"/>
              <w:jc w:val="left"/>
            </w:pPr>
            <w:r>
              <w:t xml:space="preserve">Multiple sites, Israel Tel Aviv</w:t>
            </w:r>
          </w:p>
        </w:tc>
      </w:tr>
      <w:tr>
        <w:tc>
          <w:tcPr/>
          <w:p>
            <w:pPr>
              <w:pStyle w:val="Compact"/>
              <w:jc w:val="left"/>
            </w:pPr>
            <w:r>
              <w:t xml:space="preserve">Testing &amp; Commissioning</w:t>
            </w:r>
          </w:p>
        </w:tc>
        <w:tc>
          <w:tcPr/>
          <w:p>
            <w:pPr>
              <w:pStyle w:val="Compact"/>
              <w:jc w:val="left"/>
            </w:pPr>
            <w:r>
              <w:t xml:space="preserve">16 Sep – 30 Sep 2025</w:t>
            </w:r>
          </w:p>
        </w:tc>
        <w:tc>
          <w:tcPr/>
          <w:p>
            <w:pPr>
              <w:pStyle w:val="Compact"/>
              <w:jc w:val="left"/>
            </w:pPr>
            <w:r>
              <w:t xml:space="preserve">Israel Tel Aviv</w:t>
            </w:r>
          </w:p>
        </w:tc>
      </w:tr>
      <w:tr>
        <w:tc>
          <w:tcPr/>
          <w:p>
            <w:pPr>
              <w:pStyle w:val="Compact"/>
              <w:jc w:val="left"/>
            </w:pPr>
            <w:r>
              <w:t xml:space="preserve">Final Handover &amp; Documentation</w:t>
            </w:r>
          </w:p>
        </w:tc>
        <w:tc>
          <w:tcPr/>
          <w:p>
            <w:pPr>
              <w:pStyle w:val="Compact"/>
              <w:jc w:val="left"/>
            </w:pPr>
            <w:r>
              <w:t xml:space="preserve">30 October 2025</w:t>
            </w:r>
          </w:p>
        </w:tc>
        <w:tc>
          <w:tcPr/>
          <w:p>
            <w:pPr>
              <w:pStyle w:val="Compact"/>
              <w:jc w:val="left"/>
            </w:pPr>
            <w:r>
              <w:t xml:space="preserve">Meridian HQ, Tel Aviv</w:t>
            </w:r>
          </w:p>
        </w:tc>
      </w:tr>
    </w:tbl>
    <w:bookmarkEnd w:id="23"/>
    <w:bookmarkStart w:id="24" w:name="financial-terms"/>
    <w:p>
      <w:pPr>
        <w:pStyle w:val="Heading2"/>
      </w:pPr>
      <w:r>
        <w:t xml:space="preserve">4. Financial Terms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(ILS)</w:t>
            </w:r>
          </w:p>
        </w:tc>
      </w:tr>
      <w:tr>
        <w:tc>
          <w:tcPr/>
          <w:p>
            <w:pPr>
              <w:pStyle w:val="Compact"/>
              <w:jc w:val="left"/>
            </w:pPr>
            <w:r>
              <w:t xml:space="preserve">4.1</w:t>
            </w:r>
          </w:p>
        </w:tc>
        <w:tc>
          <w:tcPr/>
          <w:p>
            <w:pPr>
              <w:pStyle w:val="Compact"/>
              <w:jc w:val="left"/>
            </w:pPr>
            <w:r>
              <w:t xml:space="preserve">Telecommunication Engineer – Professional Services Fee (design, supervision, testing)</w:t>
            </w:r>
          </w:p>
        </w:tc>
        <w:tc>
          <w:tcPr/>
          <w:p>
            <w:pPr>
              <w:pStyle w:val="Compact"/>
              <w:jc w:val="left"/>
            </w:pPr>
            <w:r>
              <w:t xml:space="preserve">485,000.00</w:t>
            </w:r>
          </w:p>
        </w:tc>
      </w:tr>
      <w:tr>
        <w:tc>
          <w:tcPr/>
          <w:p>
            <w:pPr>
              <w:pStyle w:val="Compact"/>
              <w:jc w:val="left"/>
            </w:pPr>
            <w:r>
              <w:t xml:space="preserve">4.2</w:t>
            </w:r>
          </w:p>
        </w:tc>
        <w:tc>
          <w:tcPr/>
          <w:p>
            <w:pPr>
              <w:pStyle w:val="Compact"/>
              <w:jc w:val="left"/>
            </w:pPr>
            <w:r>
              <w:t xml:space="preserve">On-site Technical Support (120 hours post-commissioning)</w:t>
            </w:r>
          </w:p>
        </w:tc>
        <w:tc>
          <w:tcPr/>
          <w:p>
            <w:pPr>
              <w:pStyle w:val="Compact"/>
              <w:jc w:val="left"/>
            </w:pPr>
            <w:r>
              <w:t xml:space="preserve">96,000.00</w:t>
            </w:r>
          </w:p>
        </w:tc>
      </w:tr>
      <w:tr>
        <w:tc>
          <w:tcPr/>
          <w:p>
            <w:pPr>
              <w:pStyle w:val="Compact"/>
              <w:jc w:val="left"/>
            </w:pPr>
            <w:r>
              <w:t xml:space="preserve">4.3</w:t>
            </w:r>
          </w:p>
        </w:tc>
        <w:tc>
          <w:tcPr/>
          <w:p>
            <w:pPr>
              <w:pStyle w:val="Compact"/>
              <w:jc w:val="left"/>
            </w:pPr>
            <w:r>
              <w:t xml:space="preserve">Travel &amp; Local Transportation within Israel Tel Aviv</w:t>
            </w:r>
          </w:p>
        </w:tc>
        <w:tc>
          <w:tcPr/>
          <w:p>
            <w:pPr>
              <w:pStyle w:val="Compact"/>
              <w:jc w:val="left"/>
            </w:pPr>
            <w:r>
              <w:t xml:space="preserve">18,500.00</w:t>
            </w:r>
          </w:p>
        </w:tc>
      </w:tr>
      <w:tr>
        <w:tc>
          <w:tcPr/>
          <w:p>
            <w:pPr>
              <w:pStyle w:val="Compact"/>
              <w:jc w:val="left"/>
            </w:pPr>
            <w:r>
              <w:t xml:space="preserve">4.4</w:t>
            </w:r>
          </w:p>
        </w:tc>
        <w:tc>
          <w:tcPr/>
          <w:p>
            <w:pPr>
              <w:pStyle w:val="Compact"/>
              <w:jc w:val="left"/>
            </w:pPr>
            <w:r>
              <w:t xml:space="preserve">Documentation &amp; Reporting Package</w:t>
            </w:r>
          </w:p>
        </w:tc>
        <w:tc>
          <w:tcPr/>
          <w:p>
            <w:pPr>
              <w:pStyle w:val="Compact"/>
              <w:jc w:val="left"/>
            </w:pPr>
            <w:r>
              <w:t xml:space="preserve">22,000.00</w:t>
            </w:r>
          </w:p>
        </w:tc>
      </w:tr>
      <w:tr>
        <w:tc>
          <w:tcPr/>
          <w:p>
            <w:pPr>
              <w:pStyle w:val="Compact"/>
              <w:jc w:val="left"/>
            </w:pPr>
            <w:r>
              <w:t xml:space="preserve">4.5</w:t>
            </w:r>
          </w:p>
        </w:tc>
        <w:tc>
          <w:tcPr/>
          <w:p>
            <w:pPr>
              <w:pStyle w:val="Compact"/>
              <w:jc w:val="left"/>
            </w:pPr>
            <w:r>
              <w:t xml:space="preserve">VAT (18%)</w:t>
            </w:r>
          </w:p>
        </w:tc>
        <w:tc>
          <w:tcPr/>
          <w:p>
            <w:pPr>
              <w:pStyle w:val="Compact"/>
              <w:jc w:val="left"/>
            </w:pPr>
            <w:r>
              <w:t xml:space="preserve">110,730.00</w:t>
            </w:r>
          </w:p>
        </w:tc>
      </w:tr>
      <w:tr>
        <w:tc>
          <w:tcPr>
            <w:gridSpan w:val="2"/>
          </w:tcPr>
          <w:p>
            <w:pPr>
              <w:pStyle w:val="Compact"/>
              <w:jc w:val="left"/>
            </w:pPr>
            <w:r>
              <w:t xml:space="preserve">Total Purchase Order Value</w:t>
            </w:r>
          </w:p>
        </w:tc>
        <w:tc>
          <w:tcPr/>
          <w:p>
            <w:pPr>
              <w:pStyle w:val="Compact"/>
              <w:jc w:val="left"/>
            </w:pPr>
            <w:r>
              <w:t xml:space="preserve">732,230.00 ILS</w:t>
            </w:r>
          </w:p>
        </w:tc>
      </w:tr>
    </w:tbl>
    <w:p>
      <w:pPr>
        <w:pStyle w:val="BodyText"/>
      </w:pPr>
      <w:r>
        <w:t xml:space="preserve">Payment shall be made in three equal installments: 40% upon signing of this</w:t>
      </w:r>
      <w:r>
        <w:t xml:space="preserve"> </w:t>
      </w:r>
      <w:r>
        <w:t xml:space="preserve">Purchase Order</w:t>
      </w:r>
      <w:r>
        <w:t xml:space="preserve">, 40% upon completion of the physical installation phase, and 20% upon final acceptance of the as-built documentation. All payments shall be processed via bank transfer to the account designated by the Service Provider, in accordance with Israeli tax and invoicing regulations.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State of Israel. Any disputes arising from the interpretation or execution of this document shall be subject to the exclusive jurisdiction of the competent courts in Tel Aviv, Israel.</w:t>
      </w:r>
    </w:p>
    <w:p>
      <w:pPr>
        <w:numPr>
          <w:ilvl w:val="0"/>
          <w:numId w:val="1002"/>
        </w:numPr>
        <w:pStyle w:val="Compact"/>
      </w:pPr>
      <w:r>
        <w:t xml:space="preserve">The</w:t>
      </w:r>
      <w:r>
        <w:t xml:space="preserve"> </w:t>
      </w:r>
      <w:r>
        <w:t xml:space="preserve">Telecommunication Engineer</w:t>
      </w:r>
      <w:r>
        <w:t xml:space="preserve"> </w:t>
      </w:r>
      <w:r>
        <w:t xml:space="preserve">engaged under this order must hold a valid Israeli professional engineering license (Bakaalut in Electrical/Telecommunication Engineering) and a minimum of eight (8) years of documented experience in carrier-grade network deployments.</w:t>
      </w:r>
    </w:p>
    <w:p>
      <w:pPr>
        <w:numPr>
          <w:ilvl w:val="0"/>
          <w:numId w:val="1002"/>
        </w:numPr>
        <w:pStyle w:val="Compact"/>
      </w:pPr>
      <w:r>
        <w:t xml:space="preserve">All work performed in</w:t>
      </w:r>
      <w:r>
        <w:t xml:space="preserve"> </w:t>
      </w:r>
      <w:r>
        <w:t xml:space="preserve">Israel Tel Aviv</w:t>
      </w:r>
      <w:r>
        <w:t xml:space="preserve"> </w:t>
      </w:r>
      <w:r>
        <w:t xml:space="preserve">shall comply with the Israel Communications Law, 5747-1987, ICRA technical regulations, and the Tel Aviv–Yafo Municipality building and zoning bylaws.</w:t>
      </w:r>
    </w:p>
    <w:p>
      <w:pPr>
        <w:numPr>
          <w:ilvl w:val="0"/>
          <w:numId w:val="1002"/>
        </w:numPr>
        <w:pStyle w:val="Compact"/>
      </w:pPr>
      <w:r>
        <w:t xml:space="preserve">The Service Provider shall maintain comprehensive professional liability insurance with a minimum coverage of ILS 5,000,000 for the duration of the engagement.</w:t>
      </w:r>
    </w:p>
    <w:p>
      <w:pPr>
        <w:numPr>
          <w:ilvl w:val="0"/>
          <w:numId w:val="1002"/>
        </w:numPr>
        <w:pStyle w:val="Compact"/>
      </w:pPr>
      <w:r>
        <w:t xml:space="preserve">Confidentiality: All network schematics, client data, and proprietary information encountered during the execution of this</w:t>
      </w:r>
      <w:r>
        <w:t xml:space="preserve"> </w:t>
      </w:r>
      <w:r>
        <w:t xml:space="preserve">Purchase Order</w:t>
      </w:r>
      <w:r>
        <w:t xml:space="preserve"> </w:t>
      </w:r>
      <w:r>
        <w:t xml:space="preserve">shall be treated as strictly confidential and shall not be disclosed to any third party without prior written consent from Meridian Networks Israel Ltd.</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Service Provider shall be compensated for all work completed and documented up to the termination date.</w:t>
      </w:r>
    </w:p>
    <w:p>
      <w:pPr>
        <w:numPr>
          <w:ilvl w:val="0"/>
          <w:numId w:val="1002"/>
        </w:numPr>
        <w:pStyle w:val="Compact"/>
      </w:pPr>
      <w:r>
        <w:t xml:space="preserve">Force Majeure: Neither party shall be liable for delays caused by events beyond reasonable control, including but not limited to natural disasters, government-mandated shutdowns, or civil unrest affecting the Tel Aviv metropolitan area.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to perform professional services in</w:t>
      </w:r>
      <w:r>
        <w:t xml:space="preserve"> </w:t>
      </w:r>
      <w:r>
        <w:t xml:space="preserve">Israel Tel Aviv</w:t>
      </w:r>
      <w:r>
        <w:t xml:space="preserve">. This document constitutes a binding agreement upon execution by both authorized representatives.</w:t>
      </w:r>
    </w:p>
    <w:bookmarkEnd w:id="26"/>
    <w:p>
      <w:pPr>
        <w:pStyle w:val="BodyText"/>
      </w:pPr>
      <w:r>
        <w:rPr>
          <w:bCs/>
          <w:b/>
        </w:rPr>
        <w:t xml:space="preserve">For Meridian Networks Israel Ltd. (Buyer)</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Apex Telecommunications Consulting Group (Seller)</w:t>
      </w:r>
      <w:r>
        <w:br/>
      </w:r>
      <w:r>
        <w:t xml:space="preserve">Name: _________________________</w:t>
      </w:r>
      <w:r>
        <w:br/>
      </w:r>
      <w:r>
        <w:t xml:space="preserve">Title: Managing Director</w:t>
      </w:r>
      <w:r>
        <w:br/>
      </w:r>
      <w:r>
        <w:t xml:space="preserve">Date: _________________________</w:t>
      </w:r>
    </w:p>
    <w:p>
      <w:pPr>
        <w:pStyle w:val="BodyText"/>
      </w:pPr>
      <w:r>
        <w:t xml:space="preserve">Purchase Order No. PO-TAV-2025-04782 | Telecommunication Engineer Services | Israel Tel Aviv</w:t>
      </w:r>
      <w:r>
        <w:br/>
      </w:r>
      <w:r>
        <w:t xml:space="preserve">This document is valid for 90 days from the date of issue. Unauthorized reproduction or distribution is prohibited.</w:t>
      </w:r>
      <w:r>
        <w:br/>
      </w:r>
      <w:r>
        <w:t xml:space="preserve">© 2025 Meridian Networks Israel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Israel Tel Aviv</dc:title>
  <dc:creator/>
  <dc:language>en</dc:language>
  <cp:keywords/>
  <dcterms:created xsi:type="dcterms:W3CDTF">2026-10-10T03:39:14Z</dcterms:created>
  <dcterms:modified xsi:type="dcterms:W3CDTF">2026-10-10T03:39:14Z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