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PO No. KZ-ALM-2025-04782</w:t>
      </w:r>
    </w:p>
    <w:p>
      <w:pPr>
        <w:pStyle w:val="BodyText"/>
      </w:pPr>
      <w:r>
        <w:t xml:space="preserve">This Purchase Order is issued in accordance with the commercial regulations of the Republic of Kazakhstan and applicable international procurement standards.</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KZ-ALM-2025-04782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Twelve (12) months, renewable by mutual written agreement</w:t>
            </w:r>
          </w:p>
        </w:tc>
      </w:tr>
      <w:tr>
        <w:tc>
          <w:tcPr/>
          <w:p>
            <w:pPr>
              <w:pStyle w:val="Compact"/>
              <w:jc w:val="left"/>
            </w:pPr>
            <w:r>
              <w:t xml:space="preserve">Project Location</w:t>
            </w:r>
          </w:p>
        </w:tc>
        <w:tc>
          <w:tcPr/>
          <w:p>
            <w:pPr>
              <w:pStyle w:val="Compact"/>
              <w:jc w:val="left"/>
            </w:pPr>
            <w:r>
              <w:t xml:space="preserve">Kazakhstan Almaty, 440000, Al-Farabi Avenue, 132, Almaty, Kazakhstan</w:t>
            </w:r>
          </w:p>
        </w:tc>
      </w:tr>
      <w:tr>
        <w:tc>
          <w:tcPr/>
          <w:p>
            <w:pPr>
              <w:pStyle w:val="Compact"/>
              <w:jc w:val="left"/>
            </w:pPr>
            <w:r>
              <w:t xml:space="preserve">Currency of Payment</w:t>
            </w:r>
          </w:p>
        </w:tc>
        <w:tc>
          <w:tcPr/>
          <w:p>
            <w:pPr>
              <w:pStyle w:val="Compact"/>
              <w:jc w:val="left"/>
            </w:pPr>
            <w:r>
              <w:t xml:space="preserve">US Dollars (USD)</w:t>
            </w:r>
          </w:p>
        </w:tc>
      </w:tr>
      <w:tr>
        <w:tc>
          <w:tcPr/>
          <w:p>
            <w:pPr>
              <w:pStyle w:val="Compact"/>
              <w:jc w:val="left"/>
            </w:pPr>
            <w:r>
              <w:t xml:space="preserve">Governing Law</w:t>
            </w:r>
          </w:p>
        </w:tc>
        <w:tc>
          <w:tcPr/>
          <w:p>
            <w:pPr>
              <w:pStyle w:val="Compact"/>
              <w:jc w:val="left"/>
            </w:pPr>
            <w:r>
              <w:t xml:space="preserve">Laws of the Republic of Kazakhstan; disputes subject to arbitration in Kazakhstan Almaty</w:t>
            </w:r>
          </w:p>
        </w:tc>
      </w:tr>
    </w:tbl>
    <w:bookmarkEnd w:id="21"/>
    <w:bookmarkStart w:id="22" w:name="buyer-information"/>
    <w:p>
      <w:pPr>
        <w:pStyle w:val="Heading2"/>
      </w:pPr>
      <w:r>
        <w:t xml:space="preserve">2.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Almaty Infrastructure &amp; Networks JSC (AIN JSC)</w:t>
            </w:r>
          </w:p>
        </w:tc>
      </w:tr>
      <w:tr>
        <w:tc>
          <w:tcPr/>
          <w:p>
            <w:pPr>
              <w:pStyle w:val="Compact"/>
              <w:jc w:val="left"/>
            </w:pPr>
            <w:r>
              <w:t xml:space="preserve">Registered Address</w:t>
            </w:r>
          </w:p>
        </w:tc>
        <w:tc>
          <w:tcPr/>
          <w:p>
            <w:pPr>
              <w:pStyle w:val="Compact"/>
              <w:jc w:val="left"/>
            </w:pPr>
            <w:r>
              <w:t xml:space="preserve">440000, Al-Farabi Avenue, 132, Kazakhstan Almaty, Republic of Kazakhstan</w:t>
            </w:r>
          </w:p>
        </w:tc>
      </w:tr>
      <w:tr>
        <w:tc>
          <w:tcPr/>
          <w:p>
            <w:pPr>
              <w:pStyle w:val="Compact"/>
              <w:jc w:val="left"/>
            </w:pPr>
            <w:r>
              <w:t xml:space="preserve">Tax Identification Number (BIN)</w:t>
            </w:r>
          </w:p>
        </w:tc>
        <w:tc>
          <w:tcPr/>
          <w:p>
            <w:pPr>
              <w:pStyle w:val="Compact"/>
              <w:jc w:val="left"/>
            </w:pPr>
            <w:r>
              <w:t xml:space="preserve">990440012345</w:t>
            </w:r>
          </w:p>
        </w:tc>
      </w:tr>
      <w:tr>
        <w:tc>
          <w:tcPr/>
          <w:p>
            <w:pPr>
              <w:pStyle w:val="Compact"/>
              <w:jc w:val="left"/>
            </w:pPr>
            <w:r>
              <w:t xml:space="preserve">Authorized Representative</w:t>
            </w:r>
          </w:p>
        </w:tc>
        <w:tc>
          <w:tcPr/>
          <w:p>
            <w:pPr>
              <w:pStyle w:val="Compact"/>
              <w:jc w:val="left"/>
            </w:pPr>
            <w:r>
              <w:t xml:space="preserve">Mr. Dauren Kassenov, Chief Procurement Officer</w:t>
            </w:r>
          </w:p>
        </w:tc>
      </w:tr>
      <w:tr>
        <w:tc>
          <w:tcPr/>
          <w:p>
            <w:pPr>
              <w:pStyle w:val="Compact"/>
              <w:jc w:val="left"/>
            </w:pPr>
            <w:r>
              <w:t xml:space="preserve">Contact Email</w:t>
            </w:r>
          </w:p>
        </w:tc>
        <w:tc>
          <w:tcPr/>
          <w:p>
            <w:pPr>
              <w:pStyle w:val="Compact"/>
              <w:jc w:val="left"/>
            </w:pPr>
            <w:r>
              <w:t xml:space="preserve">procurement@ain-kz.com</w:t>
            </w:r>
          </w:p>
        </w:tc>
      </w:tr>
      <w:tr>
        <w:tc>
          <w:tcPr/>
          <w:p>
            <w:pPr>
              <w:pStyle w:val="Compact"/>
              <w:jc w:val="left"/>
            </w:pPr>
            <w:r>
              <w:t xml:space="preserve">Phone</w:t>
            </w:r>
          </w:p>
        </w:tc>
        <w:tc>
          <w:tcPr/>
          <w:p>
            <w:pPr>
              <w:pStyle w:val="Compact"/>
              <w:jc w:val="left"/>
            </w:pPr>
            <w:r>
              <w:t xml:space="preserve">+7 (727) 312-45-67</w:t>
            </w:r>
          </w:p>
        </w:tc>
      </w:tr>
    </w:tbl>
    <w:bookmarkEnd w:id="22"/>
    <w:bookmarkStart w:id="23" w:name="supplier-service-provider-information"/>
    <w:p>
      <w:pPr>
        <w:pStyle w:val="Heading2"/>
      </w:pPr>
      <w:r>
        <w:t xml:space="preserve">3.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Telecom Solutions Ltd.</w:t>
            </w:r>
          </w:p>
        </w:tc>
      </w:tr>
      <w:tr>
        <w:tc>
          <w:tcPr/>
          <w:p>
            <w:pPr>
              <w:pStyle w:val="Compact"/>
              <w:jc w:val="left"/>
            </w:pPr>
            <w:r>
              <w:t xml:space="preserve">Registered Address</w:t>
            </w:r>
          </w:p>
        </w:tc>
        <w:tc>
          <w:tcPr/>
          <w:p>
            <w:pPr>
              <w:pStyle w:val="Compact"/>
              <w:jc w:val="left"/>
            </w:pPr>
            <w:r>
              <w:t xml:space="preserve">1200 Technology Park Drive, Suite 450, Dubai, United Arab Emirates</w:t>
            </w:r>
          </w:p>
        </w:tc>
      </w:tr>
      <w:tr>
        <w:tc>
          <w:tcPr/>
          <w:p>
            <w:pPr>
              <w:pStyle w:val="Compact"/>
              <w:jc w:val="left"/>
            </w:pPr>
            <w:r>
              <w:t xml:space="preserve">Tax / Trade License No.</w:t>
            </w:r>
          </w:p>
        </w:tc>
        <w:tc>
          <w:tcPr/>
          <w:p>
            <w:pPr>
              <w:pStyle w:val="Compact"/>
              <w:jc w:val="left"/>
            </w:pPr>
            <w:r>
              <w:t xml:space="preserve">TR-2019-884521</w:t>
            </w:r>
          </w:p>
        </w:tc>
      </w:tr>
      <w:tr>
        <w:tc>
          <w:tcPr/>
          <w:p>
            <w:pPr>
              <w:pStyle w:val="Compact"/>
              <w:jc w:val="left"/>
            </w:pPr>
            <w:r>
              <w:t xml:space="preserve">Authorized Representative</w:t>
            </w:r>
          </w:p>
        </w:tc>
        <w:tc>
          <w:tcPr/>
          <w:p>
            <w:pPr>
              <w:pStyle w:val="Compact"/>
              <w:jc w:val="left"/>
            </w:pPr>
            <w:r>
              <w:t xml:space="preserve">Ms. Elena Volkova, Director of International Contracts</w:t>
            </w:r>
          </w:p>
        </w:tc>
      </w:tr>
      <w:tr>
        <w:tc>
          <w:tcPr/>
          <w:p>
            <w:pPr>
              <w:pStyle w:val="Compact"/>
              <w:jc w:val="left"/>
            </w:pPr>
            <w:r>
              <w:t xml:space="preserve">Contact Email</w:t>
            </w:r>
          </w:p>
        </w:tc>
        <w:tc>
          <w:tcPr/>
          <w:p>
            <w:pPr>
              <w:pStyle w:val="Compact"/>
              <w:jc w:val="left"/>
            </w:pPr>
            <w:r>
              <w:t xml:space="preserve">contracts@globaltelecomsolutions.com</w:t>
            </w:r>
          </w:p>
        </w:tc>
      </w:tr>
      <w:tr>
        <w:tc>
          <w:tcPr/>
          <w:p>
            <w:pPr>
              <w:pStyle w:val="Compact"/>
              <w:jc w:val="left"/>
            </w:pPr>
            <w:r>
              <w:t xml:space="preserve">Phone</w:t>
            </w:r>
          </w:p>
        </w:tc>
        <w:tc>
          <w:tcPr/>
          <w:p>
            <w:pPr>
              <w:pStyle w:val="Compact"/>
              <w:jc w:val="left"/>
            </w:pPr>
            <w:r>
              <w:t xml:space="preserve">+971 4 555-8901</w:t>
            </w:r>
          </w:p>
        </w:tc>
      </w:tr>
    </w:tbl>
    <w:bookmarkEnd w:id="23"/>
    <w:bookmarkStart w:id="24" w:name="X50155b1601868dafe6c263da314439c8d4b6b92"/>
    <w:p>
      <w:pPr>
        <w:pStyle w:val="Heading2"/>
      </w:pPr>
      <w:r>
        <w:t xml:space="preserve">4. Scope of Services – Telecommunication Engineer</w:t>
      </w:r>
    </w:p>
    <w:p>
      <w:pPr>
        <w:pStyle w:val="FirstParagraph"/>
      </w:pPr>
      <w:r>
        <w:t xml:space="preserve">This Purchase Order is issued to procure the professional services of a qualified</w:t>
      </w:r>
      <w:r>
        <w:t xml:space="preserve"> </w:t>
      </w:r>
      <w:r>
        <w:rPr>
          <w:bCs/>
          <w:b/>
        </w:rPr>
        <w:t xml:space="preserve">Telecommunication Engineer</w:t>
      </w:r>
      <w:r>
        <w:t xml:space="preserve"> </w:t>
      </w:r>
      <w:r>
        <w:t xml:space="preserve">to be deployed and stationed in</w:t>
      </w:r>
      <w:r>
        <w:t xml:space="preserve"> </w:t>
      </w:r>
      <w:r>
        <w:rPr>
          <w:bCs/>
          <w:b/>
        </w:rPr>
        <w:t xml:space="preserve">Kazakhstan Almaty</w:t>
      </w:r>
      <w:r>
        <w:t xml:space="preserve"> </w:t>
      </w:r>
      <w:r>
        <w:t xml:space="preserve">for the duration specified in Section 1. The Telecommunication Engineer shall be responsible for the design, implementation, testing, commissioning, and ongoing maintenance of the fiber-optic and wireless telecommunications infrastructure serving the Almaty metropolitan region. The specific duties and deliverables of the Telecommunication Engineer include, but are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Senior Telecommunication Engineer – Network Design &amp; Architecture (Fiber-Optic Backbone, 5G Core, IP/MPLS) for Kazakhstan Almaty metro area</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Telecommunication Engineer – Field Installation &amp; Commissioning of 200 km single-mode fiber-optic cable across Kazakhstan Almaty districts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Telecommunication Engineer – 5G Small-Cell Deployment, RF Optimization &amp; Spectrum Analysis in Kazakhstan Almaty</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Telecommunication Engineer – 24/7 Network Monitoring, Fault Diagnosis &amp; Preventive Maintenance (on-site, Kazakhstan Almaty)</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Technical Documentation, As-Built Drawings &amp; Handover Reports for all Telecommunication Engineer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Training &amp; Knowledge Transfer Sessions for AIN JSC in-house staff (minimum 8 sessions in Kazakhstan Almaty)</w:t>
            </w:r>
          </w:p>
        </w:tc>
        <w:tc>
          <w:tcPr/>
          <w:p>
            <w:pPr>
              <w:pStyle w:val="Compact"/>
              <w:jc w:val="left"/>
            </w:pPr>
            <w:r>
              <w:t xml:space="preserve">8</w:t>
            </w:r>
          </w:p>
        </w:tc>
        <w:tc>
          <w:tcPr/>
          <w:p>
            <w:pPr>
              <w:pStyle w:val="Compact"/>
              <w:jc w:val="left"/>
            </w:pPr>
            <w:r>
              <w:t xml:space="preserve">Session (8 hrs each)</w:t>
            </w:r>
          </w:p>
        </w:tc>
        <w:tc>
          <w:tcPr/>
          <w:p>
            <w:pPr>
              <w:pStyle w:val="Compact"/>
              <w:jc w:val="left"/>
            </w:pPr>
            <w:r>
              <w:t xml:space="preserve">2,500.00</w:t>
            </w:r>
          </w:p>
        </w:tc>
      </w:tr>
      <w:tr>
        <w:tc>
          <w:tcPr>
            <w:gridSpan w:val="4"/>
          </w:tcPr>
          <w:p>
            <w:pPr>
              <w:pStyle w:val="Compact"/>
              <w:jc w:val="right"/>
            </w:pPr>
            <w:r>
              <w:t xml:space="preserve">TOTAL CONTRACT VALUE</w:t>
            </w:r>
          </w:p>
        </w:tc>
        <w:tc>
          <w:tcPr/>
          <w:p>
            <w:pPr>
              <w:pStyle w:val="Compact"/>
              <w:jc w:val="left"/>
            </w:pPr>
            <w:r>
              <w:t xml:space="preserve">516,000.00</w:t>
            </w:r>
          </w:p>
        </w:tc>
      </w:tr>
    </w:tbl>
    <w:p>
      <w:pPr>
        <w:pStyle w:val="BodyText"/>
      </w:pPr>
      <w:r>
        <w:t xml:space="preserve">All prices are exclusive of applicable Value Added Tax (VAT) in Kazakhstan. The Telecommunication Engineer shall be provided with all necessary work permits, residence registration, and local compliance documentation at the Supplier's expense prior to arrival in Kazakhstan Almaty.</w:t>
      </w:r>
    </w:p>
    <w:bookmarkEnd w:id="24"/>
    <w:bookmarkStart w:id="25" w:name="payment-terms"/>
    <w:p>
      <w:pPr>
        <w:pStyle w:val="Heading2"/>
      </w:pPr>
      <w:r>
        <w:t xml:space="preserve">5. Payment Terms</w:t>
      </w:r>
    </w:p>
    <w:p>
      <w:pPr>
        <w:pStyle w:val="FirstParagraph"/>
      </w:pPr>
      <w:r>
        <w:t xml:space="preserve">Payment for the services rendered under this Purchase Order 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Payment Due</w:t>
            </w:r>
          </w:p>
        </w:tc>
      </w:tr>
      <w:tr>
        <w:tc>
          <w:tcPr/>
          <w:p>
            <w:pPr>
              <w:pStyle w:val="Compact"/>
              <w:jc w:val="left"/>
            </w:pPr>
            <w:r>
              <w:t xml:space="preserve">Advance payment upon signing of this Purchase Order</w:t>
            </w:r>
          </w:p>
        </w:tc>
        <w:tc>
          <w:tcPr/>
          <w:p>
            <w:pPr>
              <w:pStyle w:val="Compact"/>
              <w:jc w:val="left"/>
            </w:pPr>
            <w:r>
              <w:t xml:space="preserve">20%</w:t>
            </w:r>
          </w:p>
        </w:tc>
        <w:tc>
          <w:tcPr/>
          <w:p>
            <w:pPr>
              <w:pStyle w:val="Compact"/>
              <w:jc w:val="left"/>
            </w:pPr>
            <w:r>
              <w:t xml:space="preserve">103,200.00</w:t>
            </w:r>
          </w:p>
        </w:tc>
        <w:tc>
          <w:tcPr/>
          <w:p>
            <w:pPr>
              <w:pStyle w:val="Compact"/>
              <w:jc w:val="left"/>
            </w:pPr>
            <w:r>
              <w:t xml:space="preserve">Within 10 business days of PO acceptance</w:t>
            </w:r>
          </w:p>
        </w:tc>
      </w:tr>
      <w:tr>
        <w:tc>
          <w:tcPr/>
          <w:p>
            <w:pPr>
              <w:pStyle w:val="Compact"/>
              <w:jc w:val="left"/>
            </w:pPr>
            <w:r>
              <w:t xml:space="preserve">Completion of network design &amp; architecture phase</w:t>
            </w:r>
          </w:p>
        </w:tc>
        <w:tc>
          <w:tcPr/>
          <w:p>
            <w:pPr>
              <w:pStyle w:val="Compact"/>
              <w:jc w:val="left"/>
            </w:pPr>
            <w:r>
              <w:t xml:space="preserve">25%</w:t>
            </w:r>
          </w:p>
        </w:tc>
        <w:tc>
          <w:tcPr/>
          <w:p>
            <w:pPr>
              <w:pStyle w:val="Compact"/>
              <w:jc w:val="left"/>
            </w:pPr>
            <w:r>
              <w:t xml:space="preserve">129,000.00</w:t>
            </w:r>
          </w:p>
        </w:tc>
        <w:tc>
          <w:tcPr/>
          <w:p>
            <w:pPr>
              <w:pStyle w:val="Compact"/>
              <w:jc w:val="left"/>
            </w:pPr>
            <w:r>
              <w:t xml:space="preserve">Upon written acceptance by Buyer</w:t>
            </w:r>
          </w:p>
        </w:tc>
      </w:tr>
      <w:tr>
        <w:tc>
          <w:tcPr/>
          <w:p>
            <w:pPr>
              <w:pStyle w:val="Compact"/>
              <w:jc w:val="left"/>
            </w:pPr>
            <w:r>
              <w:t xml:space="preserve">Completion of fiber-optic installation &amp; 5G deployment</w:t>
            </w:r>
          </w:p>
        </w:tc>
        <w:tc>
          <w:tcPr/>
          <w:p>
            <w:pPr>
              <w:pStyle w:val="Compact"/>
              <w:jc w:val="left"/>
            </w:pPr>
            <w:r>
              <w:t xml:space="preserve">35%</w:t>
            </w:r>
          </w:p>
        </w:tc>
        <w:tc>
          <w:tcPr/>
          <w:p>
            <w:pPr>
              <w:pStyle w:val="Compact"/>
              <w:jc w:val="left"/>
            </w:pPr>
            <w:r>
              <w:t xml:space="preserve">180,600.00</w:t>
            </w:r>
          </w:p>
        </w:tc>
        <w:tc>
          <w:tcPr/>
          <w:p>
            <w:pPr>
              <w:pStyle w:val="Compact"/>
              <w:jc w:val="left"/>
            </w:pPr>
            <w:r>
              <w:t xml:space="preserve">Upon commissioning sign-off in Kazakhstan Almaty</w:t>
            </w:r>
          </w:p>
        </w:tc>
      </w:tr>
      <w:tr>
        <w:tc>
          <w:tcPr/>
          <w:p>
            <w:pPr>
              <w:pStyle w:val="Compact"/>
              <w:jc w:val="left"/>
            </w:pPr>
            <w:r>
              <w:t xml:space="preserve">Final payment upon project close-out &amp; handover</w:t>
            </w:r>
          </w:p>
        </w:tc>
        <w:tc>
          <w:tcPr/>
          <w:p>
            <w:pPr>
              <w:pStyle w:val="Compact"/>
              <w:jc w:val="left"/>
            </w:pPr>
            <w:r>
              <w:t xml:space="preserve">20%</w:t>
            </w:r>
          </w:p>
        </w:tc>
        <w:tc>
          <w:tcPr/>
          <w:p>
            <w:pPr>
              <w:pStyle w:val="Compact"/>
              <w:jc w:val="left"/>
            </w:pPr>
            <w:r>
              <w:t xml:space="preserve">103,200.00</w:t>
            </w:r>
          </w:p>
        </w:tc>
        <w:tc>
          <w:tcPr/>
          <w:p>
            <w:pPr>
              <w:pStyle w:val="Compact"/>
              <w:jc w:val="left"/>
            </w:pPr>
            <w:r>
              <w:t xml:space="preserve">Within 15 business days of final acceptance</w:t>
            </w:r>
          </w:p>
        </w:tc>
      </w:tr>
    </w:tbl>
    <w:p>
      <w:pPr>
        <w:pStyle w:val="BodyText"/>
      </w:pPr>
      <w:r>
        <w:t xml:space="preserve">All payments shall be made via irrevocable letter of credit or wire transfer to the Supplier's designated bank account. Late payments shall accrue interest at a rate of 1.5% per month, calculated from the due date until the date of actual payment.</w:t>
      </w:r>
    </w:p>
    <w:bookmarkEnd w:id="25"/>
    <w:bookmarkStart w:id="26" w:name="terms-and-conditions"/>
    <w:p>
      <w:pPr>
        <w:pStyle w:val="Heading2"/>
      </w:pPr>
      <w:r>
        <w:t xml:space="preserve">6. Terms and Conditions</w:t>
      </w:r>
    </w:p>
    <w:p>
      <w:pPr>
        <w:numPr>
          <w:ilvl w:val="0"/>
          <w:numId w:val="1001"/>
        </w:numPr>
        <w:pStyle w:val="Compact"/>
      </w:pPr>
      <w:r>
        <w:rPr>
          <w:bCs/>
          <w:b/>
        </w:rPr>
        <w:t xml:space="preserve">Qualifications:</w:t>
      </w:r>
      <w:r>
        <w:t xml:space="preserve"> </w:t>
      </w:r>
      <w:r>
        <w:t xml:space="preserve">The Telecommunication Engineer assigned under this Purchase Order must hold a minimum of ten (10) years of progressive experience in telecommunications infrastructure, possess a recognized professional certification (e.g., CCNP, CCIE, or equivalent), and demonstrate prior project experience in Central Asian or CIS markets. The Telecommunication Engineer must be proficient in both English and Russian to facilitate effective communication with local authorities and subcontractors in Kazakhstan Almaty.</w:t>
      </w:r>
    </w:p>
    <w:p>
      <w:pPr>
        <w:numPr>
          <w:ilvl w:val="0"/>
          <w:numId w:val="1001"/>
        </w:numPr>
        <w:pStyle w:val="Compact"/>
      </w:pPr>
      <w:r>
        <w:rPr>
          <w:bCs/>
          <w:b/>
        </w:rPr>
        <w:t xml:space="preserve">Compliance:</w:t>
      </w:r>
      <w:r>
        <w:t xml:space="preserve"> </w:t>
      </w:r>
      <w:r>
        <w:t xml:space="preserve">The Supplier shall ensure that the Telecommunication Engineer complies with all applicable laws, regulations, and licensing requirements of the Republic of Kazakhstan, including but not limited to the Law on Telecommunications, the Law on Foreign Workers, and all municipal regulations of the city of Almaty. The Supplier is solely responsible for obtaining and maintaining all necessary work visas, residence permits, and professional registrations for the Telecommunication Engineer in Kazakhstan Almaty.</w:t>
      </w:r>
    </w:p>
    <w:p>
      <w:pPr>
        <w:numPr>
          <w:ilvl w:val="0"/>
          <w:numId w:val="1001"/>
        </w:numPr>
        <w:pStyle w:val="Compact"/>
      </w:pPr>
      <w:r>
        <w:rPr>
          <w:bCs/>
          <w:b/>
        </w:rPr>
        <w:t xml:space="preserve">Insurance:</w:t>
      </w:r>
      <w:r>
        <w:t xml:space="preserve"> </w:t>
      </w:r>
      <w:r>
        <w:t xml:space="preserve">The Supplier shall maintain comprehensive professional liability insurance, workers' compensation, and personal accident insurance covering the Telecommunication Engineer for the full duration of the engagement in Kazakhstan Almaty, with a minimum coverage of USD 2,000,000 per occurrence.</w:t>
      </w:r>
    </w:p>
    <w:p>
      <w:pPr>
        <w:numPr>
          <w:ilvl w:val="0"/>
          <w:numId w:val="1001"/>
        </w:numPr>
        <w:pStyle w:val="Compact"/>
      </w:pPr>
      <w:r>
        <w:rPr>
          <w:bCs/>
          <w:b/>
        </w:rPr>
        <w:t xml:space="preserve">Confidentiality:</w:t>
      </w:r>
      <w:r>
        <w:t xml:space="preserve"> </w:t>
      </w:r>
      <w:r>
        <w:t xml:space="preserve">All technical data, network schematics, customer information, and proprietary materials exchanged in connection with this Purchase Order shall be treated as strictly confidential. The Telecommunication Engineer shall sign a non-disclosure agreement (NDA) prior to commencing any work in Kazakhstan Almaty.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complete all in-progress work and deliver all documentation related to the Telecommunication Engineer's activities in Kazakhstan Almaty.</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negotiation in good faith. If unresolved within thirty (30) days, the dispute shall be submitted to binding arbitration under the rules of the International Arbitration Center of the Astana International Financial Centre, with the seat of arbitration in Kazakhstan Almaty.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epidemics, or war. The affected party shall notify the other within five (5) business days of the occurrence of such event.</w:t>
      </w:r>
    </w:p>
    <w:p>
      <w:pPr>
        <w:numPr>
          <w:ilvl w:val="0"/>
          <w:numId w:val="1001"/>
        </w:numPr>
        <w:pStyle w:val="Compact"/>
      </w:pPr>
      <w:r>
        <w:rPr>
          <w:bCs/>
          <w:b/>
        </w:rPr>
        <w:t xml:space="preserve">Intellectual Property:</w:t>
      </w:r>
      <w:r>
        <w:t xml:space="preserve"> </w:t>
      </w:r>
      <w:r>
        <w:t xml:space="preserve">All designs, documentation, and deliverables produced by the Telecommunication Engineer specifically for AIN JSC under this Purchase Order shall become the exclusive property of AIN JSC upon full payment. The Supplier retains ownership of pre-existing methodologies and tools.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a Telecommunication Engineer in Kazakhstan Almaty. This Purchase Order constitutes a binding commercial agreement upon execution by both authorized representatives.</w:t>
      </w:r>
    </w:p>
    <w:bookmarkEnd w:id="27"/>
    <w:p>
      <w:pPr>
        <w:pStyle w:val="BodyText"/>
      </w:pPr>
      <w:r>
        <w:rPr>
          <w:bCs/>
          <w:b/>
        </w:rPr>
        <w:t xml:space="preserve">BUYER:</w:t>
      </w:r>
    </w:p>
    <w:p>
      <w:pPr>
        <w:pStyle w:val="BodyText"/>
      </w:pPr>
      <w:r>
        <w:t xml:space="preserve">Almaty Infrastructure &amp; Networks JSC</w:t>
      </w:r>
    </w:p>
    <w:p>
      <w:pPr>
        <w:pStyle w:val="BodyText"/>
      </w:pPr>
      <w:r>
        <w:t xml:space="preserve">Name: Dauren Kassenov</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SUPPLIER:</w:t>
      </w:r>
    </w:p>
    <w:p>
      <w:pPr>
        <w:pStyle w:val="BodyText"/>
      </w:pPr>
      <w:r>
        <w:t xml:space="preserve">Global Telecom Solutions Ltd.</w:t>
      </w:r>
    </w:p>
    <w:p>
      <w:pPr>
        <w:pStyle w:val="BodyText"/>
      </w:pPr>
      <w:r>
        <w:t xml:space="preserve">Name: Elena Volkova</w:t>
      </w:r>
    </w:p>
    <w:p>
      <w:pPr>
        <w:pStyle w:val="BodyText"/>
      </w:pPr>
      <w:r>
        <w:t xml:space="preserve">Title: Director of International Contracts</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Purchase Order (PO No. KZ-ALM-2025-04782) is valid for acceptance within fourteen (14) calendar days from the date of issue. After this period, the Purchase Order shall be considered void unless reissued in writing by the Buyer. All communications regarding this Purchase Order shall be directed to the contact persons listed in Sections 2 and 3. This document is printed in two (2) original copies, one for each party, both of which carry equal legal force.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Kazakhstan Almaty</dc:title>
  <dc:creator/>
  <dc:language>en</dc:language>
  <cp:keywords/>
  <dcterms:created xsi:type="dcterms:W3CDTF">2026-10-10T04:32:58Z</dcterms:created>
  <dcterms:modified xsi:type="dcterms:W3CDTF">2026-10-10T04:32:58Z</dcterms:modified>
</cp:coreProperties>
</file>

<file path=docProps/custom.xml><?xml version="1.0" encoding="utf-8"?>
<Properties xmlns="http://schemas.openxmlformats.org/officeDocument/2006/custom-properties" xmlns:vt="http://schemas.openxmlformats.org/officeDocument/2006/docPropsVTypes"/>
</file>