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purchase-order"/>
    <w:p>
      <w:pPr>
        <w:pStyle w:val="Heading1"/>
      </w:pPr>
      <w:r>
        <w:t xml:space="preserve">PURCHASE ORDER</w:t>
      </w:r>
    </w:p>
    <w:p>
      <w:pPr>
        <w:pStyle w:val="FirstParagraph"/>
      </w:pPr>
      <w:r>
        <w:t xml:space="preserve">Professional Translator Interpreter Services — Argentina Córdoba Region</w:t>
      </w:r>
    </w:p>
    <w:bookmarkEnd w:id="20"/>
    <w:p>
      <w:pPr>
        <w:pStyle w:val="BodyText"/>
      </w:pPr>
      <w:r>
        <w:rPr>
          <w:bCs/>
          <w:b/>
        </w:rPr>
        <w:t xml:space="preserve">Purchase Order No.:</w:t>
      </w:r>
      <w:r>
        <w:t xml:space="preserve"> </w:t>
      </w:r>
      <w:r>
        <w:t xml:space="preserve">PO-2025-AC-04782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Andes Global Communications S.A.</w:t>
            </w:r>
          </w:p>
        </w:tc>
      </w:tr>
      <w:tr>
        <w:tc>
          <w:tcPr/>
          <w:p>
            <w:pPr>
              <w:pStyle w:val="Compact"/>
              <w:jc w:val="left"/>
            </w:pPr>
            <w:r>
              <w:rPr>
                <w:bCs/>
                <w:b/>
              </w:rPr>
              <w:t xml:space="preserve">Address:</w:t>
            </w:r>
          </w:p>
        </w:tc>
        <w:tc>
          <w:tcPr/>
          <w:p>
            <w:pPr>
              <w:pStyle w:val="Compact"/>
              <w:jc w:val="left"/>
            </w:pPr>
            <w:r>
              <w:t xml:space="preserve">Av. Hipólito Yrigoyen 1245, Piso 8, Córdoba, Argentina</w:t>
            </w:r>
          </w:p>
        </w:tc>
      </w:tr>
      <w:tr>
        <w:tc>
          <w:tcPr/>
          <w:p>
            <w:pPr>
              <w:pStyle w:val="Compact"/>
              <w:jc w:val="left"/>
            </w:pPr>
            <w:r>
              <w:rPr>
                <w:bCs/>
                <w:b/>
              </w:rPr>
              <w:t xml:space="preserve">Contact Person:</w:t>
            </w:r>
          </w:p>
        </w:tc>
        <w:tc>
          <w:tcPr/>
          <w:p>
            <w:pPr>
              <w:pStyle w:val="Compact"/>
              <w:jc w:val="left"/>
            </w:pPr>
            <w:r>
              <w:t xml:space="preserve">María Elena Sánchez, Procurement Director</w:t>
            </w:r>
          </w:p>
        </w:tc>
      </w:tr>
      <w:tr>
        <w:tc>
          <w:tcPr/>
          <w:p>
            <w:pPr>
              <w:pStyle w:val="Compact"/>
              <w:jc w:val="left"/>
            </w:pPr>
            <w:r>
              <w:rPr>
                <w:bCs/>
                <w:b/>
              </w:rPr>
              <w:t xml:space="preserve">Email:</w:t>
            </w:r>
          </w:p>
        </w:tc>
        <w:tc>
          <w:tcPr/>
          <w:p>
            <w:pPr>
              <w:pStyle w:val="Compact"/>
              <w:jc w:val="left"/>
            </w:pPr>
            <w:r>
              <w:t xml:space="preserve">procurement@andesglobal.com.ar</w:t>
            </w:r>
          </w:p>
        </w:tc>
      </w:tr>
      <w:tr>
        <w:tc>
          <w:tcPr/>
          <w:p>
            <w:pPr>
              <w:pStyle w:val="Compact"/>
              <w:jc w:val="left"/>
            </w:pPr>
            <w:r>
              <w:rPr>
                <w:bCs/>
                <w:b/>
              </w:rPr>
              <w:t xml:space="preserve">Phone:</w:t>
            </w:r>
          </w:p>
        </w:tc>
        <w:tc>
          <w:tcPr/>
          <w:p>
            <w:pPr>
              <w:pStyle w:val="Compact"/>
              <w:jc w:val="left"/>
            </w:pPr>
            <w:r>
              <w:t xml:space="preserve">+54 351 422-7890</w:t>
            </w:r>
          </w:p>
        </w:tc>
      </w:tr>
      <w:tr>
        <w:tc>
          <w:tcPr/>
          <w:p>
            <w:pPr>
              <w:pStyle w:val="Compact"/>
              <w:jc w:val="left"/>
            </w:pPr>
            <w:r>
              <w:rPr>
                <w:bCs/>
                <w:b/>
              </w:rPr>
              <w:t xml:space="preserve">CUIT:</w:t>
            </w:r>
          </w:p>
        </w:tc>
        <w:tc>
          <w:tcPr/>
          <w:p>
            <w:pPr>
              <w:pStyle w:val="Compact"/>
              <w:jc w:val="left"/>
            </w:pPr>
            <w:r>
              <w:t xml:space="preserve">30-71234567-8</w:t>
            </w:r>
          </w:p>
        </w:tc>
      </w:tr>
    </w:tbl>
    <w:p>
      <w:pPr>
        <w:pStyle w:val="BodyText"/>
      </w:pPr>
      <w:r>
        <w:t xml:space="preserve">2. 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LinguaPro International Services SRL</w:t>
            </w:r>
          </w:p>
        </w:tc>
      </w:tr>
      <w:tr>
        <w:tc>
          <w:tcPr/>
          <w:p>
            <w:pPr>
              <w:pStyle w:val="Compact"/>
              <w:jc w:val="left"/>
            </w:pPr>
            <w:r>
              <w:rPr>
                <w:bCs/>
                <w:b/>
              </w:rPr>
              <w:t xml:space="preserve">Address:</w:t>
            </w:r>
          </w:p>
        </w:tc>
        <w:tc>
          <w:tcPr/>
          <w:p>
            <w:pPr>
              <w:pStyle w:val="Compact"/>
              <w:jc w:val="left"/>
            </w:pPr>
            <w:r>
              <w:t xml:space="preserve">Av. Vélez Sarsfield 2310, Córdoba, Argentina</w:t>
            </w:r>
          </w:p>
        </w:tc>
      </w:tr>
      <w:tr>
        <w:tc>
          <w:tcPr/>
          <w:p>
            <w:pPr>
              <w:pStyle w:val="Compact"/>
              <w:jc w:val="left"/>
            </w:pPr>
            <w:r>
              <w:rPr>
                <w:bCs/>
                <w:b/>
              </w:rPr>
              <w:t xml:space="preserve">Contact Person:</w:t>
            </w:r>
          </w:p>
        </w:tc>
        <w:tc>
          <w:tcPr/>
          <w:p>
            <w:pPr>
              <w:pStyle w:val="Compact"/>
              <w:jc w:val="left"/>
            </w:pPr>
            <w:r>
              <w:t xml:space="preserve">Dr. Ricardo Fuentes, Operations Manager</w:t>
            </w:r>
          </w:p>
        </w:tc>
      </w:tr>
      <w:tr>
        <w:tc>
          <w:tcPr/>
          <w:p>
            <w:pPr>
              <w:pStyle w:val="Compact"/>
              <w:jc w:val="left"/>
            </w:pPr>
            <w:r>
              <w:rPr>
                <w:bCs/>
                <w:b/>
              </w:rPr>
              <w:t xml:space="preserve">Email:</w:t>
            </w:r>
          </w:p>
        </w:tc>
        <w:tc>
          <w:tcPr/>
          <w:p>
            <w:pPr>
              <w:pStyle w:val="Compact"/>
              <w:jc w:val="left"/>
            </w:pPr>
            <w:r>
              <w:t xml:space="preserve">operations@linguapro.com.ar</w:t>
            </w:r>
          </w:p>
        </w:tc>
      </w:tr>
      <w:tr>
        <w:tc>
          <w:tcPr/>
          <w:p>
            <w:pPr>
              <w:pStyle w:val="Compact"/>
              <w:jc w:val="left"/>
            </w:pPr>
            <w:r>
              <w:rPr>
                <w:bCs/>
                <w:b/>
              </w:rPr>
              <w:t xml:space="preserve">Phone:</w:t>
            </w:r>
          </w:p>
        </w:tc>
        <w:tc>
          <w:tcPr/>
          <w:p>
            <w:pPr>
              <w:pStyle w:val="Compact"/>
              <w:jc w:val="left"/>
            </w:pPr>
            <w:r>
              <w:t xml:space="preserve">+54 351 488-3456</w:t>
            </w:r>
          </w:p>
        </w:tc>
      </w:tr>
      <w:tr>
        <w:tc>
          <w:tcPr/>
          <w:p>
            <w:pPr>
              <w:pStyle w:val="Compact"/>
              <w:jc w:val="left"/>
            </w:pPr>
            <w:r>
              <w:rPr>
                <w:bCs/>
                <w:b/>
              </w:rPr>
              <w:t xml:space="preserve">CUIT:</w:t>
            </w:r>
          </w:p>
        </w:tc>
        <w:tc>
          <w:tcPr/>
          <w:p>
            <w:pPr>
              <w:pStyle w:val="Compact"/>
              <w:jc w:val="left"/>
            </w:pPr>
            <w:r>
              <w:t xml:space="preserve">30-70987654-1</w:t>
            </w:r>
          </w:p>
        </w:tc>
      </w:tr>
    </w:tbl>
    <w:p>
      <w:pPr>
        <w:pStyle w:val="BodyText"/>
      </w:pPr>
      <w:r>
        <w:t xml:space="preserve">3. Scope of Services — Translator Interpreter Assignment</w:t>
      </w:r>
    </w:p>
    <w:p>
      <w:pPr>
        <w:pStyle w:val="BodyText"/>
      </w:pPr>
      <w:r>
        <w:t xml:space="preserve">This</w:t>
      </w:r>
      <w:r>
        <w:t xml:space="preserve"> </w:t>
      </w:r>
      <w:r>
        <w:t xml:space="preserve">Purchase Order</w:t>
      </w:r>
      <w:r>
        <w:t xml:space="preserve"> </w:t>
      </w:r>
      <w:r>
        <w:t xml:space="preserve">is issued by Andes Global Communications S.A. to formally request and authorize the engagement of a certified</w:t>
      </w:r>
      <w:r>
        <w:t xml:space="preserve"> </w:t>
      </w:r>
      <w:r>
        <w:t xml:space="preserve">Translator Interpreter</w:t>
      </w:r>
      <w:r>
        <w:t xml:space="preserve"> </w:t>
      </w:r>
      <w:r>
        <w:t xml:space="preserve">professional to provide multilingual communication support for a series of international business negotiations, technical conferences, and regulatory compliance meetings to be held in</w:t>
      </w:r>
      <w:r>
        <w:t xml:space="preserve"> </w:t>
      </w:r>
      <w:r>
        <w:t xml:space="preserve">Argentina Córdoba</w:t>
      </w:r>
      <w:r>
        <w:t xml:space="preserve"> </w:t>
      </w:r>
      <w:r>
        <w:t xml:space="preserve">between July 15, 2025, and August 22, 2025. The</w:t>
      </w:r>
      <w:r>
        <w:t xml:space="preserve"> </w:t>
      </w:r>
      <w:r>
        <w:t xml:space="preserve">Translator Interpreter</w:t>
      </w:r>
      <w:r>
        <w:t xml:space="preserve"> </w:t>
      </w:r>
      <w:r>
        <w:t xml:space="preserve">shall be fluent in Spanish, English, and Portuguese, with demonstrated expertise in industrial engineering terminology, pharmaceutical regulatory language, and commercial contract interpretation. The service location is exclusively within the city of Córdoba and its metropolitan area in the province of Córdoba, Argentina.</w:t>
      </w:r>
    </w:p>
    <w:p>
      <w:pPr>
        <w:pStyle w:val="BodyText"/>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Certified Translator Interpreter — On-site simultaneous interpretation for international trade negotiations (8 hours/day)</w:t>
            </w:r>
          </w:p>
        </w:tc>
        <w:tc>
          <w:tcPr/>
          <w:p>
            <w:pPr>
              <w:pStyle w:val="Compact"/>
              <w:jc w:val="left"/>
            </w:pPr>
            <w:r>
              <w:t xml:space="preserve">12</w:t>
            </w:r>
          </w:p>
        </w:tc>
        <w:tc>
          <w:tcPr/>
          <w:p>
            <w:pPr>
              <w:pStyle w:val="Compact"/>
              <w:jc w:val="left"/>
            </w:pPr>
            <w:r>
              <w:t xml:space="preserve">Days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Translator Interpreter — Consecutive interpretation for pharmaceutical regulatory meetings (4 hours/day)</w:t>
            </w:r>
          </w:p>
        </w:tc>
        <w:tc>
          <w:tcPr/>
          <w:p>
            <w:pPr>
              <w:pStyle w:val="Compact"/>
              <w:jc w:val="left"/>
            </w:pPr>
            <w:r>
              <w:t xml:space="preserve">6</w:t>
            </w:r>
          </w:p>
        </w:tc>
        <w:tc>
          <w:tcPr/>
          <w:p>
            <w:pPr>
              <w:pStyle w:val="Compact"/>
              <w:jc w:val="left"/>
            </w:pPr>
            <w:r>
              <w:t xml:space="preserve">Days</w:t>
            </w:r>
          </w:p>
        </w:tc>
        <w:tc>
          <w:tcPr/>
          <w:p>
            <w:pPr>
              <w:pStyle w:val="Compact"/>
              <w:jc w:val="left"/>
            </w:pPr>
            <w:r>
              <w:t xml:space="preserve">110,000</w:t>
            </w:r>
          </w:p>
        </w:tc>
        <w:tc>
          <w:tcPr/>
          <w:p>
            <w:pPr>
              <w:pStyle w:val="Compact"/>
              <w:jc w:val="left"/>
            </w:pPr>
            <w:r>
              <w:t xml:space="preserve">660,000</w:t>
            </w:r>
          </w:p>
        </w:tc>
      </w:tr>
      <w:tr>
        <w:tc>
          <w:tcPr/>
          <w:p>
            <w:pPr>
              <w:pStyle w:val="Compact"/>
              <w:jc w:val="left"/>
            </w:pPr>
            <w:r>
              <w:t xml:space="preserve">03</w:t>
            </w:r>
          </w:p>
        </w:tc>
        <w:tc>
          <w:tcPr/>
          <w:p>
            <w:pPr>
              <w:pStyle w:val="Compact"/>
              <w:jc w:val="left"/>
            </w:pPr>
            <w:r>
              <w:t xml:space="preserve">Translator Interpreter — Written translation of technical documents (per 1,000 words)</w:t>
            </w:r>
          </w:p>
        </w:tc>
        <w:tc>
          <w:tcPr/>
          <w:p>
            <w:pPr>
              <w:pStyle w:val="Compact"/>
              <w:jc w:val="left"/>
            </w:pPr>
            <w:r>
              <w:t xml:space="preserve">45</w:t>
            </w:r>
          </w:p>
        </w:tc>
        <w:tc>
          <w:tcPr/>
          <w:p>
            <w:pPr>
              <w:pStyle w:val="Compact"/>
              <w:jc w:val="left"/>
            </w:pPr>
            <w:r>
              <w:t xml:space="preserve">1,000 words</w:t>
            </w:r>
          </w:p>
        </w:tc>
        <w:tc>
          <w:tcPr/>
          <w:p>
            <w:pPr>
              <w:pStyle w:val="Compact"/>
              <w:jc w:val="left"/>
            </w:pPr>
            <w:r>
              <w:t xml:space="preserve">32,000</w:t>
            </w:r>
          </w:p>
        </w:tc>
        <w:tc>
          <w:tcPr/>
          <w:p>
            <w:pPr>
              <w:pStyle w:val="Compact"/>
              <w:jc w:val="left"/>
            </w:pPr>
            <w:r>
              <w:t xml:space="preserve">1,440,000</w:t>
            </w:r>
          </w:p>
        </w:tc>
      </w:tr>
      <w:tr>
        <w:tc>
          <w:tcPr/>
          <w:p>
            <w:pPr>
              <w:pStyle w:val="Compact"/>
              <w:jc w:val="left"/>
            </w:pPr>
            <w:r>
              <w:t xml:space="preserve">04</w:t>
            </w:r>
          </w:p>
        </w:tc>
        <w:tc>
          <w:tcPr/>
          <w:p>
            <w:pPr>
              <w:pStyle w:val="Compact"/>
              <w:jc w:val="left"/>
            </w:pPr>
            <w:r>
              <w:t xml:space="preserve">Translator Interpreter — Remote video-conference interpretation support (per hour)</w:t>
            </w:r>
          </w:p>
        </w:tc>
        <w:tc>
          <w:tcPr/>
          <w:p>
            <w:pPr>
              <w:pStyle w:val="Compact"/>
              <w:jc w:val="left"/>
            </w:pPr>
            <w:r>
              <w:t xml:space="preserve">20</w:t>
            </w:r>
          </w:p>
        </w:tc>
        <w:tc>
          <w:tcPr/>
          <w:p>
            <w:pPr>
              <w:pStyle w:val="Compact"/>
              <w:jc w:val="left"/>
            </w:pPr>
            <w:r>
              <w:t xml:space="preserve">Hours</w:t>
            </w:r>
          </w:p>
        </w:tc>
        <w:tc>
          <w:tcPr/>
          <w:p>
            <w:pPr>
              <w:pStyle w:val="Compact"/>
              <w:jc w:val="left"/>
            </w:pPr>
            <w:r>
              <w:t xml:space="preserve">28,000</w:t>
            </w:r>
          </w:p>
        </w:tc>
        <w:tc>
          <w:tcPr/>
          <w:p>
            <w:pPr>
              <w:pStyle w:val="Compact"/>
              <w:jc w:val="left"/>
            </w:pPr>
            <w:r>
              <w:t xml:space="preserve">560,000</w:t>
            </w:r>
          </w:p>
        </w:tc>
      </w:tr>
      <w:tr>
        <w:tc>
          <w:tcPr/>
          <w:p>
            <w:pPr>
              <w:pStyle w:val="Compact"/>
              <w:jc w:val="left"/>
            </w:pPr>
            <w:r>
              <w:t xml:space="preserve">05</w:t>
            </w:r>
          </w:p>
        </w:tc>
        <w:tc>
          <w:tcPr/>
          <w:p>
            <w:pPr>
              <w:pStyle w:val="Compact"/>
              <w:jc w:val="left"/>
            </w:pPr>
            <w:r>
              <w:t xml:space="preserve">Translator Interpreter — Emergency on-call availability within Argentina Córdoba (per month)</w:t>
            </w:r>
          </w:p>
        </w:tc>
        <w:tc>
          <w:tcPr/>
          <w:p>
            <w:pPr>
              <w:pStyle w:val="Compact"/>
              <w:jc w:val="left"/>
            </w:pPr>
            <w:r>
              <w:t xml:space="preserve">2</w:t>
            </w:r>
          </w:p>
        </w:tc>
        <w:tc>
          <w:tcPr/>
          <w:p>
            <w:pPr>
              <w:pStyle w:val="Compact"/>
              <w:jc w:val="left"/>
            </w:pPr>
            <w:r>
              <w:t xml:space="preserve">Months</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06</w:t>
            </w:r>
          </w:p>
        </w:tc>
        <w:tc>
          <w:tcPr/>
          <w:p>
            <w:pPr>
              <w:pStyle w:val="Compact"/>
              <w:jc w:val="left"/>
            </w:pPr>
            <w:r>
              <w:t xml:space="preserve">Translator Interpreter — Travel and local transportation within Córdoba metropolitan area</w:t>
            </w:r>
          </w:p>
        </w:tc>
        <w:tc>
          <w:tcPr/>
          <w:p>
            <w:pPr>
              <w:pStyle w:val="Compact"/>
              <w:jc w:val="left"/>
            </w:pPr>
            <w:r>
              <w:t xml:space="preserve">1</w:t>
            </w:r>
          </w:p>
        </w:tc>
        <w:tc>
          <w:tcPr/>
          <w:p>
            <w:pPr>
              <w:pStyle w:val="Compact"/>
              <w:jc w:val="left"/>
            </w:pPr>
            <w:r>
              <w:t xml:space="preserve">Flat</w:t>
            </w:r>
          </w:p>
        </w:tc>
        <w:tc>
          <w:tcPr/>
          <w:p>
            <w:pPr>
              <w:pStyle w:val="Compact"/>
              <w:jc w:val="left"/>
            </w:pPr>
            <w:r>
              <w:t xml:space="preserve">120,000</w:t>
            </w:r>
          </w:p>
        </w:tc>
        <w:tc>
          <w:tcPr/>
          <w:p>
            <w:pPr>
              <w:pStyle w:val="Compact"/>
              <w:jc w:val="left"/>
            </w:pPr>
            <w:r>
              <w:t xml:space="preserve">120,000</w:t>
            </w:r>
          </w:p>
        </w:tc>
      </w:tr>
      <w:tr>
        <w:tc>
          <w:tcPr>
            <w:gridSpan w:val="5"/>
          </w:tcPr>
          <w:p>
            <w:pPr>
              <w:pStyle w:val="Compact"/>
              <w:jc w:val="right"/>
            </w:pPr>
            <w:r>
              <w:t xml:space="preserve">SUBTOTAL (ARS)</w:t>
            </w:r>
          </w:p>
        </w:tc>
        <w:tc>
          <w:tcPr/>
          <w:p>
            <w:pPr>
              <w:pStyle w:val="Compact"/>
              <w:jc w:val="left"/>
            </w:pPr>
            <w:r>
              <w:t xml:space="preserve">5,190,000</w:t>
            </w:r>
          </w:p>
        </w:tc>
      </w:tr>
      <w:tr>
        <w:tc>
          <w:tcPr>
            <w:gridSpan w:val="5"/>
          </w:tcPr>
          <w:p>
            <w:pPr>
              <w:pStyle w:val="Compact"/>
              <w:jc w:val="right"/>
            </w:pPr>
            <w:r>
              <w:t xml:space="preserve">VAT (21%)</w:t>
            </w:r>
          </w:p>
        </w:tc>
        <w:tc>
          <w:tcPr/>
          <w:p>
            <w:pPr>
              <w:pStyle w:val="Compact"/>
              <w:jc w:val="left"/>
            </w:pPr>
            <w:r>
              <w:t xml:space="preserve">1,089,900</w:t>
            </w:r>
          </w:p>
        </w:tc>
      </w:tr>
      <w:tr>
        <w:tc>
          <w:tcPr>
            <w:gridSpan w:val="5"/>
          </w:tcPr>
          <w:p>
            <w:pPr>
              <w:pStyle w:val="Compact"/>
              <w:jc w:val="right"/>
            </w:pPr>
            <w:r>
              <w:t xml:space="preserve">GRAND TOTAL (ARS)</w:t>
            </w:r>
          </w:p>
        </w:tc>
        <w:tc>
          <w:tcPr/>
          <w:p>
            <w:pPr>
              <w:pStyle w:val="Compact"/>
              <w:jc w:val="left"/>
            </w:pPr>
            <w:r>
              <w:t xml:space="preserve">6,279,900</w:t>
            </w:r>
          </w:p>
        </w:tc>
      </w:tr>
    </w:tbl>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Purchasing Party and the Supplier upon written acceptance by both parties. All services described herein shall be rendered by a qualified</w:t>
      </w:r>
      <w:r>
        <w:t xml:space="preserve"> </w:t>
      </w:r>
      <w:r>
        <w:t xml:space="preserve">Translator Interpreter</w:t>
      </w:r>
      <w:r>
        <w:t xml:space="preserve"> </w:t>
      </w:r>
      <w:r>
        <w:t xml:space="preserve">holding valid certification from the Colegio de Traductores Públicos de la Provincia de Córdoba.</w:t>
      </w:r>
    </w:p>
    <w:p>
      <w:pPr>
        <w:numPr>
          <w:ilvl w:val="0"/>
          <w:numId w:val="1001"/>
        </w:numPr>
        <w:pStyle w:val="Compact"/>
      </w:pPr>
      <w:r>
        <w:t xml:space="preserve">The</w:t>
      </w:r>
      <w:r>
        <w:t xml:space="preserve"> </w:t>
      </w:r>
      <w:r>
        <w:t xml:space="preserve">Translator Interpreter</w:t>
      </w:r>
      <w:r>
        <w:t xml:space="preserve"> </w:t>
      </w:r>
      <w:r>
        <w:t xml:space="preserve">shall maintain strict confidentiality regarding all documents, negotiations, and proprietary information encountered during the engagement in</w:t>
      </w:r>
      <w:r>
        <w:t xml:space="preserve"> </w:t>
      </w:r>
      <w:r>
        <w:t xml:space="preserve">Argentina Córdoba</w:t>
      </w:r>
      <w:r>
        <w:t xml:space="preserve">. A Non-Disclosure Agreement (NDA) must be executed prior to the commencement of services.</w:t>
      </w:r>
    </w:p>
    <w:p>
      <w:pPr>
        <w:numPr>
          <w:ilvl w:val="0"/>
          <w:numId w:val="1001"/>
        </w:numPr>
        <w:pStyle w:val="Compact"/>
      </w:pPr>
      <w:r>
        <w:t xml:space="preserve">All on-site interpretation services shall take place at the venue specified by the Purchasing Party within the city of Córdoba, Argentina. The Supplier is responsible for providing all necessary audio-visual equipment for simultaneous interpretation unless otherwise stated.</w:t>
      </w:r>
    </w:p>
    <w:p>
      <w:pPr>
        <w:numPr>
          <w:ilvl w:val="0"/>
          <w:numId w:val="1001"/>
        </w:numPr>
        <w:pStyle w:val="Compact"/>
      </w:pPr>
      <w:r>
        <w:t xml:space="preserve">Payment shall be made within thirty (30) calendar days from the date of invoice receipt. Invoices must reference this</w:t>
      </w:r>
      <w:r>
        <w:t xml:space="preserve"> </w:t>
      </w:r>
      <w:r>
        <w:t xml:space="preserve">Purchase Order</w:t>
      </w:r>
      <w:r>
        <w:t xml:space="preserve"> </w:t>
      </w:r>
      <w:r>
        <w:t xml:space="preserve">number (PO-2025-AC-04782) and include the Supplier's CUIT for tax compliance in Argentina.</w:t>
      </w:r>
    </w:p>
    <w:p>
      <w:pPr>
        <w:numPr>
          <w:ilvl w:val="0"/>
          <w:numId w:val="1001"/>
        </w:numPr>
        <w:pStyle w:val="Compact"/>
      </w:pPr>
      <w:r>
        <w:t xml:space="preserve">The</w:t>
      </w:r>
      <w:r>
        <w:t xml:space="preserve"> </w:t>
      </w:r>
      <w:r>
        <w:t xml:space="preserve">Translator Interpreter</w:t>
      </w:r>
      <w:r>
        <w:t xml:space="preserve"> </w:t>
      </w:r>
      <w:r>
        <w:t xml:space="preserve">shall be available for a minimum of two (2) hours prior to each scheduled session to review materials, terminology glossaries, and briefing documents provided by the Purchasing Party.</w:t>
      </w:r>
    </w:p>
    <w:p>
      <w:pPr>
        <w:numPr>
          <w:ilvl w:val="0"/>
          <w:numId w:val="1001"/>
        </w:numPr>
        <w:pStyle w:val="Compact"/>
      </w:pPr>
      <w:r>
        <w:t xml:space="preserve">Any modification to the scope, duration, or location of the</w:t>
      </w:r>
      <w:r>
        <w:t xml:space="preserve"> </w:t>
      </w:r>
      <w:r>
        <w:t xml:space="preserve">Translator Interpreter</w:t>
      </w:r>
      <w:r>
        <w:t xml:space="preserve"> </w:t>
      </w:r>
      <w:r>
        <w:t xml:space="preserve">services within</w:t>
      </w:r>
      <w:r>
        <w:t xml:space="preserve"> </w:t>
      </w:r>
      <w:r>
        <w:t xml:space="preserve">Argentina Córdoba</w:t>
      </w:r>
      <w:r>
        <w:t xml:space="preserve"> </w:t>
      </w:r>
      <w:r>
        <w:t xml:space="preserve">must be approved in writing via a formal amendment to this</w:t>
      </w:r>
      <w:r>
        <w:t xml:space="preserve"> </w:t>
      </w:r>
      <w:r>
        <w:t xml:space="preserve">Purchase Order</w:t>
      </w:r>
      <w:r>
        <w:t xml:space="preserve">. Verbal modifications shall not be binding.</w:t>
      </w:r>
    </w:p>
    <w:p>
      <w:pPr>
        <w:numPr>
          <w:ilvl w:val="0"/>
          <w:numId w:val="1001"/>
        </w:numPr>
        <w:pStyle w:val="Compact"/>
      </w:pPr>
      <w:r>
        <w:t xml:space="preserve">In the event of force majeure, including but not limited to natural disasters, government-mandated closures, or public health emergencies affecting the Córdoba region, either party may suspend services without penalty, provided written notice is given within forty-eight (48) hours.</w:t>
      </w:r>
    </w:p>
    <w:p>
      <w:pPr>
        <w:numPr>
          <w:ilvl w:val="0"/>
          <w:numId w:val="1001"/>
        </w:numPr>
        <w:pStyle w:val="Compact"/>
      </w:pPr>
      <w:r>
        <w:t xml:space="preserve">The Supplier warrants that the</w:t>
      </w:r>
      <w:r>
        <w:t xml:space="preserve"> </w:t>
      </w:r>
      <w:r>
        <w:t xml:space="preserve">Translator Interpreter</w:t>
      </w:r>
      <w:r>
        <w:t xml:space="preserve"> </w:t>
      </w:r>
      <w:r>
        <w:t xml:space="preserve">assigned to this</w:t>
      </w:r>
      <w:r>
        <w:t xml:space="preserve"> </w:t>
      </w:r>
      <w:r>
        <w:t xml:space="preserve">Purchase Order</w:t>
      </w:r>
      <w:r>
        <w:t xml:space="preserve"> </w:t>
      </w:r>
      <w:r>
        <w:t xml:space="preserve">shall not be engaged in any competing assignment during the service period and shall devote full professional attention to the Purchasing Party's requirements.</w:t>
      </w:r>
    </w:p>
    <w:p>
      <w:pPr>
        <w:numPr>
          <w:ilvl w:val="0"/>
          <w:numId w:val="1001"/>
        </w:numPr>
        <w:pStyle w:val="Compact"/>
      </w:pPr>
      <w:r>
        <w:t xml:space="preserve">All disputes arising from this</w:t>
      </w:r>
      <w:r>
        <w:t xml:space="preserve"> </w:t>
      </w:r>
      <w:r>
        <w:t xml:space="preserve">Purchase Order</w:t>
      </w:r>
      <w:r>
        <w:t xml:space="preserve"> </w:t>
      </w:r>
      <w:r>
        <w:t xml:space="preserve">shall be resolved through arbitration in accordance with the rules of the Cámara de Comercio de Córdoba, Argentina. The governing law shall be the Civil and Commercial Code of the Argentine Nation.</w:t>
      </w:r>
    </w:p>
    <w:p>
      <w:pPr>
        <w:numPr>
          <w:ilvl w:val="0"/>
          <w:numId w:val="1001"/>
        </w:numPr>
        <w:pStyle w:val="Compact"/>
      </w:pPr>
      <w:r>
        <w:t xml:space="preserve">This</w:t>
      </w:r>
      <w:r>
        <w:t xml:space="preserve"> </w:t>
      </w:r>
      <w:r>
        <w:t xml:space="preserve">Purchase Order</w:t>
      </w:r>
      <w:r>
        <w:t xml:space="preserve"> </w:t>
      </w:r>
      <w:r>
        <w:t xml:space="preserve">is valid for a period of ninety (90) days from the date of issue. If the Supplier does not confirm acceptance within fifteen (15) business days, this</w:t>
      </w:r>
      <w:r>
        <w:t xml:space="preserve"> </w:t>
      </w:r>
      <w:r>
        <w:t xml:space="preserve">Purchase Order</w:t>
      </w:r>
      <w:r>
        <w:t xml:space="preserve"> </w:t>
      </w:r>
      <w:r>
        <w:t xml:space="preserve">shall be considered null and void.</w:t>
      </w:r>
    </w:p>
    <w:p>
      <w:pPr>
        <w:pStyle w:val="FirstParagraph"/>
      </w:pPr>
      <w:r>
        <w:t xml:space="preserve">6. Acceptance and Authorization</w:t>
      </w:r>
    </w:p>
    <w:p>
      <w:pPr>
        <w:pStyle w:val="BodyText"/>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w:t>
      </w:r>
      <w:r>
        <w:t xml:space="preserve"> </w:t>
      </w:r>
      <w:r>
        <w:t xml:space="preserve">Translator Interpreter</w:t>
      </w:r>
      <w:r>
        <w:t xml:space="preserve"> </w:t>
      </w:r>
      <w:r>
        <w:t xml:space="preserve">in</w:t>
      </w:r>
      <w:r>
        <w:t xml:space="preserve"> </w:t>
      </w:r>
      <w:r>
        <w:t xml:space="preserve">Argentina Córdoba</w:t>
      </w:r>
      <w:r>
        <w:t xml:space="preserve">. This document, together with any attached exhibits, forms the complete and exclusive agreement between the parties with respect to the subject matter herein.</w:t>
      </w:r>
    </w:p>
    <w:p>
      <w:pPr>
        <w:pStyle w:val="BodyText"/>
      </w:pPr>
      <w:r>
        <w:rPr>
          <w:bCs/>
          <w:b/>
        </w:rPr>
        <w:t xml:space="preserve">For the Purchasing Party</w:t>
      </w:r>
      <w:r>
        <w:br/>
      </w:r>
      <w:r>
        <w:t xml:space="preserve">María Elena Sánchez</w:t>
      </w:r>
      <w:r>
        <w:br/>
      </w:r>
      <w:r>
        <w:t xml:space="preserve">Procurement Director</w:t>
      </w:r>
      <w:r>
        <w:br/>
      </w:r>
      <w:r>
        <w:t xml:space="preserve">Andes Global Communications S.A.</w:t>
      </w:r>
      <w:r>
        <w:br/>
      </w:r>
      <w:r>
        <w:t xml:space="preserve">Date: ___________________</w:t>
      </w:r>
    </w:p>
    <w:p>
      <w:pPr>
        <w:pStyle w:val="BodyText"/>
      </w:pPr>
      <w:r>
        <w:rPr>
          <w:bCs/>
          <w:b/>
        </w:rPr>
        <w:t xml:space="preserve">For the Supplier</w:t>
      </w:r>
      <w:r>
        <w:br/>
      </w:r>
      <w:r>
        <w:t xml:space="preserve">Dr. Ricardo Fuentes</w:t>
      </w:r>
      <w:r>
        <w:br/>
      </w:r>
      <w:r>
        <w:t xml:space="preserve">Operations Manager</w:t>
      </w:r>
      <w:r>
        <w:br/>
      </w:r>
      <w:r>
        <w:t xml:space="preserve">LinguaPro International Services SRL</w:t>
      </w:r>
      <w:r>
        <w:br/>
      </w:r>
      <w:r>
        <w:t xml:space="preserve">Date: ___________________</w:t>
      </w:r>
    </w:p>
    <w:p>
      <w:pPr>
        <w:pStyle w:val="BodyText"/>
      </w:pPr>
      <w:r>
        <w:t xml:space="preserve">This</w:t>
      </w:r>
      <w:r>
        <w:t xml:space="preserve"> </w:t>
      </w:r>
      <w:r>
        <w:t xml:space="preserve">Purchase Order</w:t>
      </w:r>
      <w:r>
        <w:t xml:space="preserve"> </w:t>
      </w:r>
      <w:r>
        <w:t xml:space="preserve">(PO-2025-AC-04782) is an official document of Andes Global Communications S.A. for the procurement of</w:t>
      </w:r>
      <w:r>
        <w:t xml:space="preserve"> </w:t>
      </w:r>
      <w:r>
        <w:t xml:space="preserve">Translator Interpreter</w:t>
      </w:r>
      <w:r>
        <w:t xml:space="preserve"> </w:t>
      </w:r>
      <w:r>
        <w:t xml:space="preserve">services in</w:t>
      </w:r>
      <w:r>
        <w:t xml:space="preserve"> </w:t>
      </w:r>
      <w:r>
        <w:t xml:space="preserve">Argentina Córdoba</w:t>
      </w:r>
      <w:r>
        <w:t xml:space="preserve">. Unauthorized reproduction or distribution is prohibited. Document generated on June 12, 2025.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Argentina Córdoba</dc:title>
  <dc:creator/>
  <dc:language>en</dc:language>
  <cp:keywords/>
  <dcterms:created xsi:type="dcterms:W3CDTF">2026-10-10T04:09:10Z</dcterms:created>
  <dcterms:modified xsi:type="dcterms:W3CDTF">2026-10-10T04:09:10Z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