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Number: PO-2025-AUS-04782  |  Date of Issue: 14 June 2025  |  Valid Until: 14 July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Corporate Services Pty Ltd</w:t>
      </w:r>
      <w:r>
        <w:br/>
      </w:r>
      <w:r>
        <w:rPr>
          <w:bCs/>
          <w:b/>
        </w:rPr>
        <w:t xml:space="preserve">ABN:</w:t>
      </w:r>
      <w:r>
        <w:t xml:space="preserve"> </w:t>
      </w:r>
      <w:r>
        <w:t xml:space="preserve">52 847 391 206</w:t>
      </w:r>
      <w:r>
        <w:br/>
      </w:r>
      <w:r>
        <w:rPr>
          <w:bCs/>
          <w:b/>
        </w:rPr>
        <w:t xml:space="preserve">Address:</w:t>
      </w:r>
      <w:r>
        <w:t xml:space="preserve"> </w:t>
      </w:r>
      <w:r>
        <w:t xml:space="preserve">Level 12, 333 Collins Street, Melbourne, Victoria 3000, Australia</w:t>
      </w:r>
      <w:r>
        <w:br/>
      </w:r>
      <w:r>
        <w:rPr>
          <w:bCs/>
          <w:b/>
        </w:rPr>
        <w:t xml:space="preserve">Contact:</w:t>
      </w:r>
      <w:r>
        <w:t xml:space="preserve"> </w:t>
      </w:r>
      <w:r>
        <w:t xml:space="preserve">Sarah Whitfield, Procurement Manager</w:t>
      </w:r>
      <w:r>
        <w:br/>
      </w:r>
      <w:r>
        <w:rPr>
          <w:bCs/>
          <w:b/>
        </w:rPr>
        <w:t xml:space="preserve">Email:</w:t>
      </w:r>
      <w:r>
        <w:t xml:space="preserve"> </w:t>
      </w:r>
      <w:r>
        <w:t xml:space="preserve">s.whitfield@meridiancorp.com.au</w:t>
      </w:r>
      <w:r>
        <w:br/>
      </w:r>
      <w:r>
        <w:rPr>
          <w:bCs/>
          <w:b/>
        </w:rPr>
        <w:t xml:space="preserve">Phone:</w:t>
      </w:r>
      <w:r>
        <w:t xml:space="preserve"> </w:t>
      </w:r>
      <w:r>
        <w:t xml:space="preserve">+61 3 9421 5500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Translation &amp; Interpretation Services</w:t>
      </w:r>
      <w:r>
        <w:br/>
      </w:r>
      <w:r>
        <w:rPr>
          <w:bCs/>
          <w:b/>
        </w:rPr>
        <w:t xml:space="preserve">ABN:</w:t>
      </w:r>
      <w:r>
        <w:t xml:space="preserve"> </w:t>
      </w:r>
      <w:r>
        <w:t xml:space="preserve">74 291 883 457</w:t>
      </w:r>
      <w:r>
        <w:br/>
      </w:r>
      <w:r>
        <w:rPr>
          <w:bCs/>
          <w:b/>
        </w:rPr>
        <w:t xml:space="preserve">Address:</w:t>
      </w:r>
      <w:r>
        <w:t xml:space="preserve"> </w:t>
      </w:r>
      <w:r>
        <w:t xml:space="preserve">Suite 5, 88 Swanston Street, Melbourne, Victoria 3000, Australia</w:t>
      </w:r>
      <w:r>
        <w:br/>
      </w:r>
      <w:r>
        <w:rPr>
          <w:bCs/>
          <w:b/>
        </w:rPr>
        <w:t xml:space="preserve">Contact:</w:t>
      </w:r>
      <w:r>
        <w:t xml:space="preserve"> </w:t>
      </w:r>
      <w:r>
        <w:t xml:space="preserve">David Chen, Account Director</w:t>
      </w:r>
      <w:r>
        <w:br/>
      </w:r>
      <w:r>
        <w:rPr>
          <w:bCs/>
          <w:b/>
        </w:rPr>
        <w:t xml:space="preserve">Email:</w:t>
      </w:r>
      <w:r>
        <w:t xml:space="preserve"> </w:t>
      </w:r>
      <w:r>
        <w:t xml:space="preserve">d.chen@linguabridge.com.au</w:t>
      </w:r>
      <w:r>
        <w:br/>
      </w:r>
      <w:r>
        <w:rPr>
          <w:bCs/>
          <w:b/>
        </w:rPr>
        <w:t xml:space="preserve">Phone:</w:t>
      </w:r>
      <w:r>
        <w:t xml:space="preserve"> </w:t>
      </w:r>
      <w:r>
        <w:t xml:space="preserve">+61 3 9614 2200</w:t>
      </w:r>
    </w:p>
    <w:bookmarkEnd w:id="22"/>
    <w:bookmarkEnd w:id="23"/>
    <w:bookmarkStart w:id="24" w:name="X4d99f7edbbd537116109b45b6986108fac84118"/>
    <w:p>
      <w:pPr>
        <w:pStyle w:val="Heading2"/>
      </w:pPr>
      <w:r>
        <w:t xml:space="preserve">2. Description of Services – Translator Interpreter Engagement</w:t>
      </w:r>
    </w:p>
    <w:p>
      <w:pPr>
        <w:pStyle w:val="FirstParagraph"/>
      </w:pPr>
      <w:r>
        <w:t xml:space="preserve">This</w:t>
      </w:r>
      <w:r>
        <w:t xml:space="preserve"> </w:t>
      </w:r>
      <w:r>
        <w:t xml:space="preserve">Purchase Order</w:t>
      </w:r>
      <w:r>
        <w:t xml:space="preserve"> </w:t>
      </w:r>
      <w:r>
        <w:t xml:space="preserve">is issued by Meridian Corporate Services Pty Ltd to formally engage LinguaBridge Professional Translation &amp; Interpretation Services to provide a qualified</w:t>
      </w:r>
      <w:r>
        <w:t xml:space="preserve"> </w:t>
      </w:r>
      <w:r>
        <w:t xml:space="preserve">Translator Interpreter</w:t>
      </w:r>
      <w:r>
        <w:t xml:space="preserve"> </w:t>
      </w:r>
      <w:r>
        <w:t xml:space="preserve">for a series of corporate meetings, client negotiations, and regulatory compliance briefings to be conducted in</w:t>
      </w:r>
      <w:r>
        <w:t xml:space="preserve"> </w:t>
      </w:r>
      <w:r>
        <w:t xml:space="preserve">Australia Melbourne</w:t>
      </w:r>
      <w:r>
        <w:t xml:space="preserve">. The</w:t>
      </w:r>
      <w:r>
        <w:t xml:space="preserve"> </w:t>
      </w:r>
      <w:r>
        <w:t xml:space="preserve">Translator Interpreter</w:t>
      </w:r>
      <w:r>
        <w:t xml:space="preserve"> </w:t>
      </w:r>
      <w:r>
        <w:t xml:space="preserve">shall be a certified professional holding a National Accreditation Authority for Translators and Interpreters (NAATI) certification, with demonstrated fluency in English and Mandarin Chinese, and a minimum of five years of experience in legal and commercial interpretation within the</w:t>
      </w:r>
      <w:r>
        <w:t xml:space="preserve"> </w:t>
      </w:r>
      <w:r>
        <w:t xml:space="preserve">Australia Melbourne</w:t>
      </w:r>
      <w:r>
        <w:t xml:space="preserve"> </w:t>
      </w:r>
      <w:r>
        <w:t xml:space="preserve">metropolitan region.</w:t>
      </w:r>
    </w:p>
    <w:p>
      <w:pPr>
        <w:pStyle w:val="BodyText"/>
      </w:pPr>
      <w:r>
        <w:t xml:space="preserve">The scope of the</w:t>
      </w:r>
      <w:r>
        <w:t xml:space="preserve"> </w:t>
      </w:r>
      <w:r>
        <w:t xml:space="preserve">Translator Interpreter</w:t>
      </w:r>
      <w:r>
        <w:t xml:space="preserve"> </w:t>
      </w:r>
      <w:r>
        <w:t xml:space="preserve">engagement includes, but is not limited to: consecutive and simultaneous interpretation during board-level meetings, real-time interpretation for cross-border contract negotiations, written translation of supporting documentation, and on-site presence at the buyer's Melbourne office located in the CBD. All services shall be delivered in accordance with the professional standards expected of a</w:t>
      </w:r>
      <w:r>
        <w:t xml:space="preserve"> </w:t>
      </w:r>
      <w:r>
        <w:t xml:space="preserve">Translator Interpreter</w:t>
      </w:r>
      <w:r>
        <w:t xml:space="preserve"> </w:t>
      </w:r>
      <w:r>
        <w:t xml:space="preserve">operating in</w:t>
      </w:r>
      <w:r>
        <w:t xml:space="preserve"> </w:t>
      </w:r>
      <w:r>
        <w:t xml:space="preserve">Australia Melbourne</w:t>
      </w:r>
      <w:r>
        <w:t xml:space="preserve">, adhering to the NAATI Code of Ethics and the Australian Privacy Principles.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Translator Interpreter – Consecutive Interpretation (Board Meetings, 4 sessions)</w:t>
            </w:r>
          </w:p>
        </w:tc>
        <w:tc>
          <w:tcPr/>
          <w:p>
            <w:pPr>
              <w:pStyle w:val="Compact"/>
              <w:jc w:val="left"/>
            </w:pPr>
            <w:r>
              <w:t xml:space="preserve">4</w:t>
            </w:r>
          </w:p>
        </w:tc>
        <w:tc>
          <w:tcPr/>
          <w:p>
            <w:pPr>
              <w:pStyle w:val="Compact"/>
              <w:jc w:val="left"/>
            </w:pPr>
            <w:r>
              <w:t xml:space="preserve">Session (3 hrs)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Translator Interpreter – Simultaneous Interpretation (Contract Negotiations, 2 sessions)</w:t>
            </w:r>
          </w:p>
        </w:tc>
        <w:tc>
          <w:tcPr/>
          <w:p>
            <w:pPr>
              <w:pStyle w:val="Compact"/>
              <w:jc w:val="left"/>
            </w:pPr>
            <w:r>
              <w:t xml:space="preserve">2</w:t>
            </w:r>
          </w:p>
        </w:tc>
        <w:tc>
          <w:tcPr/>
          <w:p>
            <w:pPr>
              <w:pStyle w:val="Compact"/>
              <w:jc w:val="left"/>
            </w:pPr>
            <w:r>
              <w:t xml:space="preserve">Session (4 hrs)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Translator Interpreter – Written Translation of Regulatory Documents (approx. 12,000 words)</w:t>
            </w:r>
          </w:p>
        </w:tc>
        <w:tc>
          <w:tcPr/>
          <w:p>
            <w:pPr>
              <w:pStyle w:val="Compact"/>
              <w:jc w:val="left"/>
            </w:pPr>
            <w:r>
              <w:t xml:space="preserve">12,000</w:t>
            </w:r>
          </w:p>
        </w:tc>
        <w:tc>
          <w:tcPr/>
          <w:p>
            <w:pPr>
              <w:pStyle w:val="Compact"/>
              <w:jc w:val="left"/>
            </w:pPr>
            <w:r>
              <w:t xml:space="preserve">Words</w:t>
            </w:r>
          </w:p>
        </w:tc>
        <w:tc>
          <w:tcPr/>
          <w:p>
            <w:pPr>
              <w:pStyle w:val="Compact"/>
              <w:jc w:val="left"/>
            </w:pPr>
            <w:r>
              <w:t xml:space="preserve">0.18</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Translator Interpreter – On-Site Travel within Australia Melbourne CBD (per diem)</w:t>
            </w:r>
          </w:p>
        </w:tc>
        <w:tc>
          <w:tcPr/>
          <w:p>
            <w:pPr>
              <w:pStyle w:val="Compact"/>
              <w:jc w:val="left"/>
            </w:pPr>
            <w:r>
              <w:t xml:space="preserve">8</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Translator Interpreter – Equipment Setup (Simultaneous Interpretation Booth, 2 units)</w:t>
            </w:r>
          </w:p>
        </w:tc>
        <w:tc>
          <w:tcPr/>
          <w:p>
            <w:pPr>
              <w:pStyle w:val="Compact"/>
              <w:jc w:val="left"/>
            </w:pPr>
            <w:r>
              <w:t xml:space="preserve">2</w:t>
            </w:r>
          </w:p>
        </w:tc>
        <w:tc>
          <w:tcPr/>
          <w:p>
            <w:pPr>
              <w:pStyle w:val="Compact"/>
              <w:jc w:val="left"/>
            </w:pPr>
            <w:r>
              <w:t xml:space="preserve">Setup</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Translator Interpreter – After-Hours Availability Surcharge (evenings/weekends, 3 sessions)</w:t>
            </w:r>
          </w:p>
        </w:tc>
        <w:tc>
          <w:tcPr/>
          <w:p>
            <w:pPr>
              <w:pStyle w:val="Compact"/>
              <w:jc w:val="left"/>
            </w:pPr>
            <w:r>
              <w:t xml:space="preserve">3</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1,050.00</w:t>
            </w:r>
          </w:p>
        </w:tc>
      </w:tr>
      <w:tr>
        <w:tc>
          <w:tcPr>
            <w:gridSpan w:val="5"/>
          </w:tcPr>
          <w:p>
            <w:pPr>
              <w:pStyle w:val="Compact"/>
              <w:jc w:val="right"/>
            </w:pPr>
            <w:r>
              <w:t xml:space="preserve">Subtotal (AUD)</w:t>
            </w:r>
          </w:p>
        </w:tc>
        <w:tc>
          <w:tcPr/>
          <w:p>
            <w:pPr>
              <w:pStyle w:val="Compact"/>
              <w:jc w:val="left"/>
            </w:pPr>
            <w:r>
              <w:t xml:space="preserve">13,190.00</w:t>
            </w:r>
          </w:p>
        </w:tc>
      </w:tr>
      <w:tr>
        <w:tc>
          <w:tcPr>
            <w:gridSpan w:val="5"/>
          </w:tcPr>
          <w:p>
            <w:pPr>
              <w:pStyle w:val="Compact"/>
              <w:jc w:val="right"/>
            </w:pPr>
            <w:r>
              <w:t xml:space="preserve">GST (10%)</w:t>
            </w:r>
          </w:p>
        </w:tc>
        <w:tc>
          <w:tcPr/>
          <w:p>
            <w:pPr>
              <w:pStyle w:val="Compact"/>
              <w:jc w:val="left"/>
            </w:pPr>
            <w:r>
              <w:t xml:space="preserve">1,319.00</w:t>
            </w:r>
          </w:p>
        </w:tc>
      </w:tr>
      <w:tr>
        <w:tc>
          <w:tcPr>
            <w:gridSpan w:val="5"/>
          </w:tcPr>
          <w:p>
            <w:pPr>
              <w:pStyle w:val="Compact"/>
              <w:jc w:val="right"/>
            </w:pPr>
            <w:r>
              <w:t xml:space="preserve">TOTAL AMOUNT DUE (AUD)</w:t>
            </w:r>
          </w:p>
        </w:tc>
        <w:tc>
          <w:tcPr/>
          <w:p>
            <w:pPr>
              <w:pStyle w:val="Compact"/>
              <w:jc w:val="left"/>
            </w:pPr>
            <w:r>
              <w:t xml:space="preserve">14,509.00</w:t>
            </w:r>
          </w:p>
        </w:tc>
      </w:tr>
    </w:tbl>
    <w:bookmarkEnd w:id="25"/>
    <w:bookmarkStart w:id="26" w:name="delivery-schedule-and-location"/>
    <w:p>
      <w:pPr>
        <w:pStyle w:val="Heading2"/>
      </w:pPr>
      <w:r>
        <w:t xml:space="preserve">4. Delivery Schedule and Location</w:t>
      </w:r>
    </w:p>
    <w:p>
      <w:pPr>
        <w:pStyle w:val="FirstParagraph"/>
      </w:pPr>
      <w:r>
        <w:t xml:space="preserve">All</w:t>
      </w:r>
      <w:r>
        <w:t xml:space="preserve"> </w:t>
      </w:r>
      <w:r>
        <w:t xml:space="preserve">Translator Interpreter</w:t>
      </w:r>
      <w:r>
        <w:t xml:space="preserve"> </w:t>
      </w:r>
      <w:r>
        <w:t xml:space="preserve">services under this</w:t>
      </w:r>
      <w:r>
        <w:t xml:space="preserve"> </w:t>
      </w:r>
      <w:r>
        <w:t xml:space="preserve">Purchase Order</w:t>
      </w:r>
      <w:r>
        <w:t xml:space="preserve"> </w:t>
      </w:r>
      <w:r>
        <w:t xml:space="preserve">shall be rendered at the buyer's principal office in</w:t>
      </w:r>
      <w:r>
        <w:t xml:space="preserve"> </w:t>
      </w:r>
      <w:r>
        <w:t xml:space="preserve">Australia Melbourne</w:t>
      </w:r>
      <w:r>
        <w:t xml:space="preserve">, specifically at Level 12, 333 Collins Street, Melbourne VIC 3000, unless otherwise directed in writing by the Procurement Manager. The service period commences on 1 July 2025 and concludes on 31 July 2025. The</w:t>
      </w:r>
      <w:r>
        <w:t xml:space="preserve"> </w:t>
      </w:r>
      <w:r>
        <w:t xml:space="preserve">Translator Interpreter</w:t>
      </w:r>
      <w:r>
        <w:t xml:space="preserve"> </w:t>
      </w:r>
      <w:r>
        <w:t xml:space="preserve">is required to confirm availability and attendance at least forty-eight (48) hours prior to each scheduled session. Any rescheduling must be communicated through the formal channels established under this</w:t>
      </w:r>
      <w:r>
        <w:t xml:space="preserve"> </w:t>
      </w:r>
      <w:r>
        <w:t xml:space="preserve">Purchase Order</w:t>
      </w:r>
      <w:r>
        <w:t xml:space="preserve">.</w:t>
      </w:r>
    </w:p>
    <w:bookmarkEnd w:id="26"/>
    <w:bookmarkStart w:id="27" w:name="payment-terms"/>
    <w:p>
      <w:pPr>
        <w:pStyle w:val="Heading2"/>
      </w:pPr>
      <w:r>
        <w:t xml:space="preserve">5. Payment Terms</w:t>
      </w:r>
    </w:p>
    <w:p>
      <w:pPr>
        <w:pStyle w:val="FirstParagraph"/>
      </w:pPr>
      <w:r>
        <w:t xml:space="preserve">Payment for all services rendered under this</w:t>
      </w:r>
      <w:r>
        <w:t xml:space="preserve"> </w:t>
      </w:r>
      <w:r>
        <w:t xml:space="preserve">Purchase Order</w:t>
      </w:r>
      <w:r>
        <w:t xml:space="preserve"> </w:t>
      </w:r>
      <w:r>
        <w:t xml:space="preserve">shall be made within thirty (30) calendar days of receipt of a valid tax invoice from the supplier. Payment shall be processed via electronic funds transfer (EFT) to the supplier's nominated bank account in</w:t>
      </w:r>
      <w:r>
        <w:t xml:space="preserve"> </w:t>
      </w:r>
      <w:r>
        <w:t xml:space="preserve">Australia Melbourne</w:t>
      </w:r>
      <w:r>
        <w:t xml:space="preserve">. The supplier is required to issue a consolidated invoice at the conclusion of the service period. Late payments shall attract interest at the rate of 1.5% per month, in accordance with the Australian Consumer Law and the applicable provisions of the Victorian Commercial Tenancy and Contract legislation.</w:t>
      </w:r>
    </w:p>
    <w:bookmarkEnd w:id="27"/>
    <w:bookmarkStart w:id="28" w:name="terms-and-conditions"/>
    <w:p>
      <w:pPr>
        <w:pStyle w:val="Heading2"/>
      </w:pPr>
      <w:r>
        <w:t xml:space="preserve">6. Terms and Conditions</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execute a Non-Disclosure Agreement (NDA) prior to commencing any work. All documents, recordings, and verbal communications encountered during the engagement in</w:t>
      </w:r>
      <w:r>
        <w:t xml:space="preserve"> </w:t>
      </w:r>
      <w:r>
        <w:t xml:space="preserve">Australia Melbourne</w:t>
      </w:r>
      <w:r>
        <w:t xml:space="preserve"> </w:t>
      </w:r>
      <w:r>
        <w:t xml:space="preserve">are classified as strictly confidential and proprietary to the buyer.</w:t>
      </w:r>
    </w:p>
    <w:p>
      <w:pPr>
        <w:numPr>
          <w:ilvl w:val="0"/>
          <w:numId w:val="1001"/>
        </w:numPr>
        <w:pStyle w:val="Compact"/>
      </w:pPr>
      <w:r>
        <w:rPr>
          <w:bCs/>
          <w:b/>
        </w:rPr>
        <w:t xml:space="preserve">Professional Standards:</w:t>
      </w:r>
      <w:r>
        <w:t xml:space="preserve"> </w:t>
      </w:r>
      <w:r>
        <w:t xml:space="preserve">The</w:t>
      </w:r>
      <w:r>
        <w:t xml:space="preserve"> </w:t>
      </w:r>
      <w:r>
        <w:t xml:space="preserve">Translator Interpreter</w:t>
      </w:r>
      <w:r>
        <w:t xml:space="preserve"> </w:t>
      </w:r>
      <w:r>
        <w:t xml:space="preserve">must maintain an active NAATI certification throughout the duration of this</w:t>
      </w:r>
      <w:r>
        <w:t xml:space="preserve"> </w:t>
      </w:r>
      <w:r>
        <w:t xml:space="preserve">Purchase Order</w:t>
      </w:r>
      <w:r>
        <w:t xml:space="preserve">. Failure to maintain certification shall constitute a material breach of this agreement.</w:t>
      </w:r>
    </w:p>
    <w:p>
      <w:pPr>
        <w:numPr>
          <w:ilvl w:val="0"/>
          <w:numId w:val="1001"/>
        </w:numPr>
        <w:pStyle w:val="Compact"/>
      </w:pPr>
      <w:r>
        <w:rPr>
          <w:bCs/>
          <w:b/>
        </w:rPr>
        <w:t xml:space="preserve">Substitution:</w:t>
      </w:r>
      <w:r>
        <w:t xml:space="preserve"> </w:t>
      </w:r>
      <w:r>
        <w:t xml:space="preserve">The supplier shall not substitute the assigned</w:t>
      </w:r>
      <w:r>
        <w:t xml:space="preserve"> </w:t>
      </w:r>
      <w:r>
        <w:t xml:space="preserve">Translator Interpreter</w:t>
      </w:r>
      <w:r>
        <w:t xml:space="preserve"> </w:t>
      </w:r>
      <w:r>
        <w:t xml:space="preserve">without prior written consent from the buyer. Any proposed substitute must meet or exceed the qualifications specified in Section 2 of this</w:t>
      </w:r>
      <w:r>
        <w:t xml:space="preserve"> </w:t>
      </w:r>
      <w:r>
        <w:t xml:space="preserve">Purchase Order</w:t>
      </w:r>
      <w:r>
        <w:t xml:space="preserve">.</w:t>
      </w:r>
    </w:p>
    <w:p>
      <w:pPr>
        <w:numPr>
          <w:ilvl w:val="0"/>
          <w:numId w:val="1001"/>
        </w:numPr>
        <w:pStyle w:val="Compact"/>
      </w:pPr>
      <w:r>
        <w:rPr>
          <w:bCs/>
          <w:b/>
        </w:rPr>
        <w:t xml:space="preserve">Insurance:</w:t>
      </w:r>
      <w:r>
        <w:t xml:space="preserve"> </w:t>
      </w:r>
      <w:r>
        <w:t xml:space="preserve">The supplier shall maintain professional indemnity insurance with a minimum cover of AUD 5,000,000 and public liability insurance of AUD 10,000,000, valid throughout the service period in</w:t>
      </w:r>
      <w:r>
        <w:t xml:space="preserve"> </w:t>
      </w:r>
      <w:r>
        <w:t xml:space="preserve">Australia Melbourne</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buyer shall be liable only for services rendered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Victoria, Australia. Any disputes shall be resolved through the Victorian Civil and Administrative Tribunal (VCAT) or the Supreme Court of Victoria, Melbourne.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or public health emergencies affecting</w:t>
      </w:r>
      <w:r>
        <w:t xml:space="preserve"> </w:t>
      </w:r>
      <w:r>
        <w:t xml:space="preserve">Australia Melbourne</w:t>
      </w:r>
      <w:r>
        <w:t xml:space="preserve">.</w:t>
      </w:r>
    </w:p>
    <w:bookmarkEnd w:id="28"/>
    <w:bookmarkStart w:id="29" w:name="acceptance-and-authorisation"/>
    <w:p>
      <w:pPr>
        <w:pStyle w:val="Heading2"/>
      </w:pPr>
      <w:r>
        <w:t xml:space="preserve">7. Acceptance and Authorisation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Australia Melbourne</w:t>
      </w:r>
      <w:r>
        <w:t xml:space="preserve">. This document constitutes a binding commercial agreement upon execution by both authorised representatives.</w:t>
      </w:r>
    </w:p>
    <w:bookmarkEnd w:id="29"/>
    <w:p>
      <w:pPr>
        <w:pStyle w:val="BodyText"/>
      </w:pPr>
      <w:r>
        <w:rPr>
          <w:bCs/>
          <w:b/>
        </w:rPr>
        <w:t xml:space="preserve">For and on behalf of the Buyer:</w:t>
      </w:r>
      <w:r>
        <w:br/>
      </w:r>
      <w:r>
        <w:t xml:space="preserve">Meridian Corporate Services Pty Ltd</w:t>
      </w:r>
    </w:p>
    <w:p>
      <w:pPr>
        <w:pStyle w:val="BodyText"/>
      </w:pPr>
      <w:r>
        <w:rPr>
          <w:bCs/>
          <w:b/>
        </w:rPr>
        <w:t xml:space="preserve">Name:</w:t>
      </w:r>
      <w:r>
        <w:t xml:space="preserve"> </w:t>
      </w:r>
      <w:r>
        <w:t xml:space="preserve">Sarah Whitfield</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LinguaBridge Professional Translation &amp; Interpretation Services</w:t>
      </w:r>
    </w:p>
    <w:p>
      <w:pPr>
        <w:pStyle w:val="BodyText"/>
      </w:pPr>
      <w:r>
        <w:rPr>
          <w:bCs/>
          <w:b/>
        </w:rPr>
        <w:t xml:space="preserve">Name:</w:t>
      </w:r>
      <w:r>
        <w:t xml:space="preserve"> </w:t>
      </w:r>
      <w:r>
        <w:t xml:space="preserve">David Chen</w:t>
      </w:r>
      <w:r>
        <w:br/>
      </w:r>
      <w:r>
        <w:rPr>
          <w:bCs/>
          <w:b/>
        </w:rPr>
        <w:t xml:space="preserve">Title:</w:t>
      </w:r>
      <w:r>
        <w:t xml:space="preserve"> </w:t>
      </w:r>
      <w:r>
        <w:t xml:space="preserve">Account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(PO-2025-AUS-04782) is issued for Translator Interpreter services in Australia Melbourne. All communications regarding this Purchase Order should reference the PO number. This document is the property of Meridian Corporate Services Pty Ltd and shall not be reproduced or distributed without written consent. © 2025 Meridian Corporate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Australia Melbourne</dc:title>
  <dc:creator/>
  <dc:language>en</dc:language>
  <cp:keywords/>
  <dcterms:created xsi:type="dcterms:W3CDTF">2026-10-10T02:15:28Z</dcterms:created>
  <dcterms:modified xsi:type="dcterms:W3CDTF">2026-10-10T02:15:28Z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