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Translator Interpreter Services — Israel Tel Aviv</w:t>
      </w:r>
    </w:p>
    <w:p>
      <w:pPr>
        <w:pStyle w:val="BodyText"/>
      </w:pPr>
      <w:r>
        <w:t xml:space="preserve">This Purchase Order is issued in accordance with the terms and conditions set forth herein and governs the engagement of Translator Interpreter services for operations conducted in Israel Tel Aviv.</w:t>
      </w:r>
    </w:p>
    <w:bookmarkEnd w:id="20"/>
    <w:p>
      <w:pPr>
        <w:pStyle w:val="BodyText"/>
      </w:pPr>
      <w:r>
        <w:rPr>
          <w:bCs/>
          <w:b/>
        </w:rPr>
        <w:t xml:space="preserve">Purchase Order No.:</w:t>
      </w:r>
      <w:r>
        <w:t xml:space="preserve"> </w:t>
      </w:r>
      <w:r>
        <w:t xml:space="preserve">PO-2025-IL-0472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Israel Tel Aviv</w:t>
      </w:r>
      <w:r>
        <w:br/>
      </w:r>
      <w:r>
        <w:rPr>
          <w:bCs/>
          <w:b/>
        </w:rPr>
        <w:t xml:space="preserve">Project Reference:</w:t>
      </w:r>
      <w:r>
        <w:t xml:space="preserve"> </w:t>
      </w:r>
      <w:r>
        <w:t xml:space="preserve">TAV-INT-2025-003</w:t>
      </w:r>
      <w:r>
        <w:br/>
      </w:r>
      <w:r>
        <w:rPr>
          <w:bCs/>
          <w:b/>
        </w:rPr>
        <w:t xml:space="preserve">Priority:</w:t>
      </w:r>
      <w:r>
        <w:t xml:space="preserve"> </w:t>
      </w:r>
      <w:r>
        <w:t xml:space="preserve">Standard</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Communications Ltd.</w:t>
            </w:r>
          </w:p>
        </w:tc>
      </w:tr>
      <w:tr>
        <w:tc>
          <w:tcPr/>
          <w:p>
            <w:pPr>
              <w:pStyle w:val="Compact"/>
              <w:jc w:val="left"/>
            </w:pPr>
            <w:r>
              <w:t xml:space="preserve">Address</w:t>
            </w:r>
          </w:p>
        </w:tc>
        <w:tc>
          <w:tcPr/>
          <w:p>
            <w:pPr>
              <w:pStyle w:val="Compact"/>
              <w:jc w:val="left"/>
            </w:pPr>
            <w:r>
              <w:t xml:space="preserve">45 Rothschild Boulevard, Suite 1200, Tel Aviv, Israel 63903</w:t>
            </w:r>
          </w:p>
        </w:tc>
      </w:tr>
      <w:tr>
        <w:tc>
          <w:tcPr/>
          <w:p>
            <w:pPr>
              <w:pStyle w:val="Compact"/>
              <w:jc w:val="left"/>
            </w:pPr>
            <w:r>
              <w:t xml:space="preserve">Contact Person</w:t>
            </w:r>
          </w:p>
        </w:tc>
        <w:tc>
          <w:tcPr/>
          <w:p>
            <w:pPr>
              <w:pStyle w:val="Compact"/>
              <w:jc w:val="left"/>
            </w:pPr>
            <w:r>
              <w:t xml:space="preserve">Ms. Dana Levi, Procurement Manager</w:t>
            </w:r>
          </w:p>
        </w:tc>
      </w:tr>
      <w:tr>
        <w:tc>
          <w:tcPr/>
          <w:p>
            <w:pPr>
              <w:pStyle w:val="Compact"/>
              <w:jc w:val="left"/>
            </w:pPr>
            <w:r>
              <w:t xml:space="preserve">Email</w:t>
            </w:r>
          </w:p>
        </w:tc>
        <w:tc>
          <w:tcPr/>
          <w:p>
            <w:pPr>
              <w:pStyle w:val="Compact"/>
              <w:jc w:val="left"/>
            </w:pPr>
            <w:r>
              <w:t xml:space="preserve">d.levi@meridian-global.com</w:t>
            </w:r>
          </w:p>
        </w:tc>
      </w:tr>
      <w:tr>
        <w:tc>
          <w:tcPr/>
          <w:p>
            <w:pPr>
              <w:pStyle w:val="Compact"/>
              <w:jc w:val="left"/>
            </w:pPr>
            <w:r>
              <w:t xml:space="preserve">Phone</w:t>
            </w:r>
          </w:p>
        </w:tc>
        <w:tc>
          <w:tcPr/>
          <w:p>
            <w:pPr>
              <w:pStyle w:val="Compact"/>
              <w:jc w:val="left"/>
            </w:pPr>
            <w:r>
              <w:t xml:space="preserve">+972-3-555-0142</w:t>
            </w:r>
          </w:p>
        </w:tc>
      </w:tr>
      <w:tr>
        <w:tc>
          <w:tcPr/>
          <w:p>
            <w:pPr>
              <w:pStyle w:val="Compact"/>
              <w:jc w:val="left"/>
            </w:pPr>
            <w:r>
              <w:t xml:space="preserve">VAT / Tax ID</w:t>
            </w:r>
          </w:p>
        </w:tc>
        <w:tc>
          <w:tcPr/>
          <w:p>
            <w:pPr>
              <w:pStyle w:val="Compact"/>
              <w:jc w:val="left"/>
            </w:pPr>
            <w:r>
              <w:t xml:space="preserve">51-802-334-77</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LinguaBridge Professional Translation &amp; Interpretation Services</w:t>
            </w:r>
          </w:p>
        </w:tc>
      </w:tr>
      <w:tr>
        <w:tc>
          <w:tcPr/>
          <w:p>
            <w:pPr>
              <w:pStyle w:val="Compact"/>
              <w:jc w:val="left"/>
            </w:pPr>
            <w:r>
              <w:t xml:space="preserve">Address</w:t>
            </w:r>
          </w:p>
        </w:tc>
        <w:tc>
          <w:tcPr/>
          <w:p>
            <w:pPr>
              <w:pStyle w:val="Compact"/>
              <w:jc w:val="left"/>
            </w:pPr>
            <w:r>
              <w:t xml:space="preserve">18 Allenby Street, Floor 4, Tel Aviv, Israel 65001</w:t>
            </w:r>
          </w:p>
        </w:tc>
      </w:tr>
      <w:tr>
        <w:tc>
          <w:tcPr/>
          <w:p>
            <w:pPr>
              <w:pStyle w:val="Compact"/>
              <w:jc w:val="left"/>
            </w:pPr>
            <w:r>
              <w:t xml:space="preserve">Contact Person</w:t>
            </w:r>
          </w:p>
        </w:tc>
        <w:tc>
          <w:tcPr/>
          <w:p>
            <w:pPr>
              <w:pStyle w:val="Compact"/>
              <w:jc w:val="left"/>
            </w:pPr>
            <w:r>
              <w:t xml:space="preserve">Mr. Yossi Barak, Account Director</w:t>
            </w:r>
          </w:p>
        </w:tc>
      </w:tr>
      <w:tr>
        <w:tc>
          <w:tcPr/>
          <w:p>
            <w:pPr>
              <w:pStyle w:val="Compact"/>
              <w:jc w:val="left"/>
            </w:pPr>
            <w:r>
              <w:t xml:space="preserve">Email</w:t>
            </w:r>
          </w:p>
        </w:tc>
        <w:tc>
          <w:tcPr/>
          <w:p>
            <w:pPr>
              <w:pStyle w:val="Compact"/>
              <w:jc w:val="left"/>
            </w:pPr>
            <w:r>
              <w:t xml:space="preserve">y.barak@linguabridge.co.il</w:t>
            </w:r>
          </w:p>
        </w:tc>
      </w:tr>
      <w:tr>
        <w:tc>
          <w:tcPr/>
          <w:p>
            <w:pPr>
              <w:pStyle w:val="Compact"/>
              <w:jc w:val="left"/>
            </w:pPr>
            <w:r>
              <w:t xml:space="preserve">Phone</w:t>
            </w:r>
          </w:p>
        </w:tc>
        <w:tc>
          <w:tcPr/>
          <w:p>
            <w:pPr>
              <w:pStyle w:val="Compact"/>
              <w:jc w:val="left"/>
            </w:pPr>
            <w:r>
              <w:t xml:space="preserve">+972-3-555-0287</w:t>
            </w:r>
          </w:p>
        </w:tc>
      </w:tr>
      <w:tr>
        <w:tc>
          <w:tcPr/>
          <w:p>
            <w:pPr>
              <w:pStyle w:val="Compact"/>
              <w:jc w:val="left"/>
            </w:pPr>
            <w:r>
              <w:t xml:space="preserve">VAT / Tax ID</w:t>
            </w:r>
          </w:p>
        </w:tc>
        <w:tc>
          <w:tcPr/>
          <w:p>
            <w:pPr>
              <w:pStyle w:val="Compact"/>
              <w:jc w:val="left"/>
            </w:pPr>
            <w:r>
              <w:t xml:space="preserve">51-667-209-14</w:t>
            </w:r>
          </w:p>
        </w:tc>
      </w:tr>
    </w:tbl>
    <w:bookmarkEnd w:id="22"/>
    <w:bookmarkStart w:id="23" w:name="X06a8798079e176f698fdb38ddbd306850827956"/>
    <w:p>
      <w:pPr>
        <w:pStyle w:val="Heading2"/>
      </w:pPr>
      <w:r>
        <w:t xml:space="preserve">3. Description of Services — Translator Interpreter Engagement in Israel Tel Aviv</w:t>
      </w:r>
    </w:p>
    <w:p>
      <w:pPr>
        <w:pStyle w:val="FirstParagraph"/>
      </w:pPr>
      <w:r>
        <w:t xml:space="preserve">This Purchase Order authorizes the procurement of professional</w:t>
      </w:r>
      <w:r>
        <w:t xml:space="preserve"> </w:t>
      </w:r>
      <w:r>
        <w:t xml:space="preserve">Translator Interpreter</w:t>
      </w:r>
      <w:r>
        <w:t xml:space="preserve"> </w:t>
      </w:r>
      <w:r>
        <w:t xml:space="preserve">services to be rendered on-site and remotely in support of Meridian Global Communications Ltd.'s ongoing business operations, client negotiations, and regulatory compliance activities conducted in</w:t>
      </w:r>
      <w:r>
        <w:t xml:space="preserve"> </w:t>
      </w:r>
      <w:r>
        <w:t xml:space="preserve">Israel Tel Aviv</w:t>
      </w:r>
      <w:r>
        <w:t xml:space="preserve">. The</w:t>
      </w:r>
      <w:r>
        <w:t xml:space="preserve"> </w:t>
      </w:r>
      <w:r>
        <w:t xml:space="preserve">Translator Interpreter</w:t>
      </w:r>
      <w:r>
        <w:t xml:space="preserve"> </w:t>
      </w:r>
      <w:r>
        <w:t xml:space="preserve">shall provide real-time consecutive and simultaneous interpretation, as well as certified document translation, across the following language pairs: English to Hebrew, Hebrew to English, English to Arabic, and Arabic to English. All services shall be performed by certified</w:t>
      </w:r>
      <w:r>
        <w:t xml:space="preserve"> </w:t>
      </w:r>
      <w:r>
        <w:t xml:space="preserve">Translator Interpreter</w:t>
      </w:r>
      <w:r>
        <w:t xml:space="preserve"> </w:t>
      </w:r>
      <w:r>
        <w:t xml:space="preserve">professionals who hold recognized credentials from the Israel Ministry of Justice or equivalent international accreditation bodies. The</w:t>
      </w:r>
      <w:r>
        <w:t xml:space="preserve"> </w:t>
      </w:r>
      <w:r>
        <w:t xml:space="preserve">Translator Interpreter</w:t>
      </w:r>
      <w:r>
        <w:t xml:space="preserve"> </w:t>
      </w:r>
      <w:r>
        <w:t xml:space="preserve">must demonstrate a minimum of five (5) years of professional experience in legal, commercial, and technical interpretation within the</w:t>
      </w:r>
      <w:r>
        <w:t xml:space="preserve"> </w:t>
      </w:r>
      <w:r>
        <w:t xml:space="preserve">Israel Tel Aviv</w:t>
      </w:r>
      <w:r>
        <w:t xml:space="preserve"> </w:t>
      </w:r>
      <w:r>
        <w:t xml:space="preserve">metropolitan area.</w:t>
      </w:r>
    </w:p>
    <w:bookmarkEnd w:id="23"/>
    <w:bookmarkStart w:id="24"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 / Hours</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Certified Translator Interpreter — Consecutive Interpretation (English/Hebrew) for client meetings in Israel Tel Aviv</w:t>
            </w:r>
          </w:p>
        </w:tc>
        <w:tc>
          <w:tcPr/>
          <w:p>
            <w:pPr>
              <w:pStyle w:val="Compact"/>
              <w:jc w:val="left"/>
            </w:pPr>
            <w:r>
              <w:t xml:space="preserve">40 hrs</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2</w:t>
            </w:r>
          </w:p>
        </w:tc>
        <w:tc>
          <w:tcPr/>
          <w:p>
            <w:pPr>
              <w:pStyle w:val="Compact"/>
              <w:jc w:val="left"/>
            </w:pPr>
            <w:r>
              <w:t xml:space="preserve">Certified Translator Interpreter — Simultaneous Interpretation (English/Arabic) for international conference in Israel Tel Aviv</w:t>
            </w:r>
          </w:p>
        </w:tc>
        <w:tc>
          <w:tcPr/>
          <w:p>
            <w:pPr>
              <w:pStyle w:val="Compact"/>
              <w:jc w:val="left"/>
            </w:pPr>
            <w:r>
              <w:t xml:space="preserve">16 hrs</w:t>
            </w:r>
          </w:p>
        </w:tc>
        <w:tc>
          <w:tcPr/>
          <w:p>
            <w:pPr>
              <w:pStyle w:val="Compact"/>
              <w:jc w:val="left"/>
            </w:pPr>
            <w:r>
              <w:t xml:space="preserve">1,800</w:t>
            </w:r>
          </w:p>
        </w:tc>
        <w:tc>
          <w:tcPr/>
          <w:p>
            <w:pPr>
              <w:pStyle w:val="Compact"/>
              <w:jc w:val="left"/>
            </w:pPr>
            <w:r>
              <w:t xml:space="preserve">28,800</w:t>
            </w:r>
          </w:p>
        </w:tc>
      </w:tr>
      <w:tr>
        <w:tc>
          <w:tcPr/>
          <w:p>
            <w:pPr>
              <w:pStyle w:val="Compact"/>
              <w:jc w:val="left"/>
            </w:pPr>
            <w:r>
              <w:t xml:space="preserve">3</w:t>
            </w:r>
          </w:p>
        </w:tc>
        <w:tc>
          <w:tcPr/>
          <w:p>
            <w:pPr>
              <w:pStyle w:val="Compact"/>
              <w:jc w:val="left"/>
            </w:pPr>
            <w:r>
              <w:t xml:space="preserve">Document Translation — Legal contracts and regulatory filings (Hebrew to English), certified by Translator Interpreter</w:t>
            </w:r>
          </w:p>
        </w:tc>
        <w:tc>
          <w:tcPr/>
          <w:p>
            <w:pPr>
              <w:pStyle w:val="Compact"/>
              <w:jc w:val="left"/>
            </w:pPr>
            <w:r>
              <w:t xml:space="preserve">120 pages</w:t>
            </w:r>
          </w:p>
        </w:tc>
        <w:tc>
          <w:tcPr/>
          <w:p>
            <w:pPr>
              <w:pStyle w:val="Compact"/>
              <w:jc w:val="left"/>
            </w:pPr>
            <w:r>
              <w:t xml:space="preserve">185</w:t>
            </w:r>
          </w:p>
        </w:tc>
        <w:tc>
          <w:tcPr/>
          <w:p>
            <w:pPr>
              <w:pStyle w:val="Compact"/>
              <w:jc w:val="left"/>
            </w:pPr>
            <w:r>
              <w:t xml:space="preserve">22,200</w:t>
            </w:r>
          </w:p>
        </w:tc>
      </w:tr>
      <w:tr>
        <w:tc>
          <w:tcPr/>
          <w:p>
            <w:pPr>
              <w:pStyle w:val="Compact"/>
              <w:jc w:val="left"/>
            </w:pPr>
            <w:r>
              <w:t xml:space="preserve">4</w:t>
            </w:r>
          </w:p>
        </w:tc>
        <w:tc>
          <w:tcPr/>
          <w:p>
            <w:pPr>
              <w:pStyle w:val="Compact"/>
              <w:jc w:val="left"/>
            </w:pPr>
            <w:r>
              <w:t xml:space="preserve">On-site Translator Interpreter support for government regulatory meetings in Israel Tel Aviv (Ministry of Finance, Tax Authority)</w:t>
            </w:r>
          </w:p>
        </w:tc>
        <w:tc>
          <w:tcPr/>
          <w:p>
            <w:pPr>
              <w:pStyle w:val="Compact"/>
              <w:jc w:val="left"/>
            </w:pPr>
            <w:r>
              <w:t xml:space="preserve">24 hrs</w:t>
            </w:r>
          </w:p>
        </w:tc>
        <w:tc>
          <w:tcPr/>
          <w:p>
            <w:pPr>
              <w:pStyle w:val="Compact"/>
              <w:jc w:val="left"/>
            </w:pPr>
            <w:r>
              <w:t xml:space="preserve">1,500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Remote Translator Interpreter support via secure video link for board-level negotiations (English/Hebrew)</w:t>
            </w:r>
          </w:p>
        </w:tc>
        <w:tc>
          <w:tcPr/>
          <w:p>
            <w:pPr>
              <w:pStyle w:val="Compact"/>
              <w:jc w:val="left"/>
            </w:pPr>
            <w:r>
              <w:t xml:space="preserve">12 hrs</w:t>
            </w:r>
          </w:p>
        </w:tc>
        <w:tc>
          <w:tcPr/>
          <w:p>
            <w:pPr>
              <w:pStyle w:val="Compact"/>
              <w:jc w:val="left"/>
            </w:pPr>
            <w:r>
              <w:t xml:space="preserve">1,100</w:t>
            </w:r>
          </w:p>
        </w:tc>
        <w:tc>
          <w:tcPr/>
          <w:p>
            <w:pPr>
              <w:pStyle w:val="Compact"/>
              <w:jc w:val="left"/>
            </w:pPr>
            <w:r>
              <w:t xml:space="preserve">13,200</w:t>
            </w:r>
          </w:p>
        </w:tc>
      </w:tr>
      <w:tr>
        <w:tc>
          <w:tcPr/>
          <w:p>
            <w:pPr>
              <w:pStyle w:val="Compact"/>
              <w:jc w:val="left"/>
            </w:pPr>
            <w:r>
              <w:t xml:space="preserve">6</w:t>
            </w:r>
          </w:p>
        </w:tc>
        <w:tc>
          <w:tcPr/>
          <w:p>
            <w:pPr>
              <w:pStyle w:val="Compact"/>
              <w:jc w:val="left"/>
            </w:pPr>
            <w:r>
              <w:t xml:space="preserve">Urgent same-day Translator Interpreter dispatch within Israel Tel Aviv city limits (surcharge applies)</w:t>
            </w:r>
          </w:p>
        </w:tc>
        <w:tc>
          <w:tcPr/>
          <w:p>
            <w:pPr>
              <w:pStyle w:val="Compact"/>
              <w:jc w:val="left"/>
            </w:pPr>
            <w:r>
              <w:t xml:space="preserve">8 hrs</w:t>
            </w:r>
          </w:p>
        </w:tc>
        <w:tc>
          <w:tcPr/>
          <w:p>
            <w:pPr>
              <w:pStyle w:val="Compact"/>
              <w:jc w:val="left"/>
            </w:pPr>
            <w:r>
              <w:t xml:space="preserve">2,000</w:t>
            </w:r>
          </w:p>
        </w:tc>
        <w:tc>
          <w:tcPr/>
          <w:p>
            <w:pPr>
              <w:pStyle w:val="Compact"/>
              <w:jc w:val="left"/>
            </w:pPr>
            <w:r>
              <w:t xml:space="preserve">16,000</w:t>
            </w:r>
          </w:p>
        </w:tc>
      </w:tr>
      <w:tr>
        <w:tc>
          <w:tcPr>
            <w:gridSpan w:val="4"/>
          </w:tcPr>
          <w:p>
            <w:pPr>
              <w:pStyle w:val="Compact"/>
              <w:jc w:val="right"/>
            </w:pPr>
            <w:r>
              <w:t xml:space="preserve">Subtotal (ILS)</w:t>
            </w:r>
          </w:p>
        </w:tc>
        <w:tc>
          <w:tcPr/>
          <w:p>
            <w:pPr>
              <w:pStyle w:val="Compact"/>
              <w:jc w:val="left"/>
            </w:pPr>
            <w:r>
              <w:t xml:space="preserve">164,200</w:t>
            </w:r>
          </w:p>
        </w:tc>
      </w:tr>
      <w:tr>
        <w:tc>
          <w:tcPr>
            <w:gridSpan w:val="4"/>
          </w:tcPr>
          <w:p>
            <w:pPr>
              <w:pStyle w:val="Compact"/>
              <w:jc w:val="right"/>
            </w:pPr>
            <w:r>
              <w:t xml:space="preserve">VAT (18%)</w:t>
            </w:r>
          </w:p>
        </w:tc>
        <w:tc>
          <w:tcPr/>
          <w:p>
            <w:pPr>
              <w:pStyle w:val="Compact"/>
              <w:jc w:val="left"/>
            </w:pPr>
            <w:r>
              <w:t xml:space="preserve">29,556</w:t>
            </w:r>
          </w:p>
        </w:tc>
      </w:tr>
      <w:tr>
        <w:tc>
          <w:tcPr>
            <w:gridSpan w:val="4"/>
          </w:tcPr>
          <w:p>
            <w:pPr>
              <w:pStyle w:val="Compact"/>
              <w:jc w:val="right"/>
            </w:pPr>
            <w:r>
              <w:t xml:space="preserve">TOTAL AMOUNT DUE (ILS)</w:t>
            </w:r>
          </w:p>
        </w:tc>
        <w:tc>
          <w:tcPr/>
          <w:p>
            <w:pPr>
              <w:pStyle w:val="Compact"/>
              <w:jc w:val="left"/>
            </w:pPr>
            <w:r>
              <w:t xml:space="preserve">193,756</w:t>
            </w:r>
          </w:p>
        </w:tc>
      </w:tr>
    </w:tbl>
    <w:bookmarkEnd w:id="24"/>
    <w:bookmarkStart w:id="25" w:name="service-schedule-location"/>
    <w:p>
      <w:pPr>
        <w:pStyle w:val="Heading2"/>
      </w:pPr>
      <w:r>
        <w:t xml:space="preserve">5. Service Schedule &amp; Location</w:t>
      </w:r>
    </w:p>
    <w:p>
      <w:pPr>
        <w:pStyle w:val="FirstParagraph"/>
      </w:pPr>
      <w:r>
        <w:t xml:space="preserve">All</w:t>
      </w:r>
      <w:r>
        <w:t xml:space="preserve"> </w:t>
      </w:r>
      <w:r>
        <w:t xml:space="preserve">Translator Interpreter</w:t>
      </w:r>
      <w:r>
        <w:t xml:space="preserve"> </w:t>
      </w:r>
      <w:r>
        <w:t xml:space="preserve">services under this Purchase Order shall be performed primarily at the Buyer's headquarters located at 45 Rothschild Boulevard, Tel Aviv, Israel, and at such other venues within</w:t>
      </w:r>
      <w:r>
        <w:t xml:space="preserve"> </w:t>
      </w:r>
      <w:r>
        <w:t xml:space="preserve">Israel Tel Aviv</w:t>
      </w:r>
      <w:r>
        <w:t xml:space="preserve"> </w:t>
      </w:r>
      <w:r>
        <w:t xml:space="preserve">as mutually agreed upon in writing. The service period commences on June 20, 2025, and concludes on September 20, 2025. The</w:t>
      </w:r>
      <w:r>
        <w:t xml:space="preserve"> </w:t>
      </w:r>
      <w:r>
        <w:t xml:space="preserve">Translator Interpreter</w:t>
      </w:r>
      <w:r>
        <w:t xml:space="preserve"> </w:t>
      </w:r>
      <w:r>
        <w:t xml:space="preserve">shall be available on a scheduled basis with a minimum of 48 hours' advance notice for standard assignments and 24 hours' notice for urgent assignments within the</w:t>
      </w:r>
      <w:r>
        <w:t xml:space="preserve"> </w:t>
      </w:r>
      <w:r>
        <w:t xml:space="preserve">Israel Tel Aviv</w:t>
      </w:r>
      <w:r>
        <w:t xml:space="preserve"> </w:t>
      </w:r>
      <w:r>
        <w:t xml:space="preserve">area. Travel time within the Tel Aviv metropolitan area is included in the hourly rates specified above.</w:t>
      </w:r>
    </w:p>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of this Purchase Order within three (3) business days of receipt.</w:t>
      </w:r>
    </w:p>
    <w:p>
      <w:pPr>
        <w:numPr>
          <w:ilvl w:val="0"/>
          <w:numId w:val="1001"/>
        </w:numPr>
        <w:pStyle w:val="Compact"/>
      </w:pPr>
      <w:r>
        <w:rPr>
          <w:bCs/>
          <w:b/>
        </w:rPr>
        <w:t xml:space="preserve">Quality Standards:</w:t>
      </w:r>
      <w:r>
        <w:t xml:space="preserve"> </w:t>
      </w:r>
      <w:r>
        <w:t xml:space="preserve">The</w:t>
      </w:r>
      <w:r>
        <w:t xml:space="preserve"> </w:t>
      </w:r>
      <w:r>
        <w:t xml:space="preserve">Translator Interpreter</w:t>
      </w:r>
      <w:r>
        <w:t xml:space="preserve"> </w:t>
      </w:r>
      <w:r>
        <w:t xml:space="preserve">shall adhere to ISO 13639 (Interpretation services) and ISO 17100 (Translation services) standards. All certified translations shall bear the official stamp and signature of the</w:t>
      </w:r>
      <w:r>
        <w:t xml:space="preserve"> </w:t>
      </w:r>
      <w:r>
        <w:t xml:space="preserve">Translator Interpreter</w:t>
      </w:r>
      <w:r>
        <w:t xml:space="preserve"> </w:t>
      </w:r>
      <w:r>
        <w:t xml:space="preserve">and be acceptable to Israeli governmental and judicial authorities in</w:t>
      </w:r>
      <w:r>
        <w:t xml:space="preserve"> </w:t>
      </w:r>
      <w:r>
        <w:t xml:space="preserve">Israel Tel Aviv</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shall execute a Non-Disclosure Agreement (NDA) prior to commencing any work. All documents, recordings, and verbal communications encountered during the engagement in</w:t>
      </w:r>
      <w:r>
        <w:t xml:space="preserve"> </w:t>
      </w:r>
      <w:r>
        <w:t xml:space="preserve">Israel Tel Aviv</w:t>
      </w:r>
      <w:r>
        <w:t xml:space="preserve"> </w:t>
      </w:r>
      <w:r>
        <w:t xml:space="preserve">shall be treated as strictly confidential and shall not be disclosed to any third party.</w:t>
      </w:r>
    </w:p>
    <w:p>
      <w:pPr>
        <w:numPr>
          <w:ilvl w:val="0"/>
          <w:numId w:val="1001"/>
        </w:numPr>
        <w:pStyle w:val="Compact"/>
      </w:pPr>
      <w:r>
        <w:rPr>
          <w:bCs/>
          <w:b/>
        </w:rPr>
        <w:t xml:space="preserve">Payment Terms:</w:t>
      </w:r>
      <w:r>
        <w:t xml:space="preserve"> </w:t>
      </w:r>
      <w:r>
        <w:t xml:space="preserve">Payment shall be made within thirty (30) days of receipt of a valid invoice. Invoices shall be submitted monthly or upon completion of discrete service milestones, whichever occurs first. Payment shall be made via bank transfer to the account designated by the Supplier.</w:t>
      </w:r>
    </w:p>
    <w:p>
      <w:pPr>
        <w:numPr>
          <w:ilvl w:val="0"/>
          <w:numId w:val="1001"/>
        </w:numPr>
        <w:pStyle w:val="Compact"/>
      </w:pPr>
      <w:r>
        <w:rPr>
          <w:bCs/>
          <w:b/>
        </w:rPr>
        <w:t xml:space="preserve">Cancellation &amp; Rescheduling:</w:t>
      </w:r>
      <w:r>
        <w:t xml:space="preserve"> </w:t>
      </w:r>
      <w:r>
        <w:t xml:space="preserve">The Buyer may reschedule or cancel any</w:t>
      </w:r>
      <w:r>
        <w:t xml:space="preserve"> </w:t>
      </w:r>
      <w:r>
        <w:t xml:space="preserve">Translator Interpreter</w:t>
      </w:r>
      <w:r>
        <w:t xml:space="preserve"> </w:t>
      </w:r>
      <w:r>
        <w:t xml:space="preserve">assignment with a minimum of 24 hours' notice without penalty. Cancellations with less than 24 hours' notice shall incur a 50% fee of the scheduled session value.</w:t>
      </w:r>
    </w:p>
    <w:p>
      <w:pPr>
        <w:numPr>
          <w:ilvl w:val="0"/>
          <w:numId w:val="1001"/>
        </w:numPr>
        <w:pStyle w:val="Compact"/>
      </w:pPr>
      <w:r>
        <w:rPr>
          <w:bCs/>
          <w:b/>
        </w:rPr>
        <w:t xml:space="preserve">Substitution:</w:t>
      </w:r>
      <w:r>
        <w:t xml:space="preserve"> </w:t>
      </w:r>
      <w:r>
        <w:t xml:space="preserve">The Supplier shall not substitute the assigned</w:t>
      </w:r>
      <w:r>
        <w:t xml:space="preserve"> </w:t>
      </w:r>
      <w:r>
        <w:t xml:space="preserve">Translator Interpreter</w:t>
      </w:r>
      <w:r>
        <w:t xml:space="preserve"> </w:t>
      </w:r>
      <w:r>
        <w:t xml:space="preserve">without prior written consent from the Buyer. Any substitute must meet or exceed the qualifications specified in Section 3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w:t>
      </w:r>
      <w:r>
        <w:t xml:space="preserve"> </w:t>
      </w:r>
      <w:r>
        <w:t xml:space="preserve">Israel Tel Aviv</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or public health emergencies affecting the</w:t>
      </w:r>
      <w:r>
        <w:t xml:space="preserve"> </w:t>
      </w:r>
      <w:r>
        <w:t xml:space="preserve">Israel Tel Aviv</w:t>
      </w:r>
      <w:r>
        <w:t xml:space="preserve"> </w:t>
      </w:r>
      <w:r>
        <w:t xml:space="preserve">region.</w:t>
      </w:r>
    </w:p>
    <w:p>
      <w:pPr>
        <w:numPr>
          <w:ilvl w:val="0"/>
          <w:numId w:val="1001"/>
        </w:numPr>
        <w:pStyle w:val="Compact"/>
      </w:pPr>
      <w:r>
        <w:rPr>
          <w:bCs/>
          <w:b/>
        </w:rPr>
        <w:t xml:space="preserve">Insurance:</w:t>
      </w:r>
      <w:r>
        <w:t xml:space="preserve"> </w:t>
      </w:r>
      <w:r>
        <w:t xml:space="preserve">The Supplier shall maintain professional liability insurance with a minimum coverage of ILS 2,000,000 for the duration of this Purchase Order and shall provide a certificate of insurance upon request.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the scope of</w:t>
      </w:r>
      <w:r>
        <w:t xml:space="preserve"> </w:t>
      </w:r>
      <w:r>
        <w:t xml:space="preserve">Translator Interpreter</w:t>
      </w:r>
      <w:r>
        <w:t xml:space="preserve"> </w:t>
      </w:r>
      <w:r>
        <w:t xml:space="preserve">services in</w:t>
      </w:r>
      <w:r>
        <w:t xml:space="preserve"> </w:t>
      </w:r>
      <w:r>
        <w:t xml:space="preserve">Israel Tel Aviv</w:t>
      </w:r>
      <w:r>
        <w:t xml:space="preserve"> </w:t>
      </w:r>
      <w:r>
        <w:t xml:space="preserve">shall not be binding.</w:t>
      </w:r>
    </w:p>
    <w:bookmarkEnd w:id="26"/>
    <w:bookmarkStart w:id="27" w:name="authorized-signatures"/>
    <w:p>
      <w:pPr>
        <w:pStyle w:val="Heading2"/>
      </w:pPr>
      <w:r>
        <w:t xml:space="preserve">7. Authorized Signatures</w:t>
      </w:r>
    </w:p>
    <w:p>
      <w:pPr>
        <w:pStyle w:val="FirstParagraph"/>
      </w:pPr>
      <w:r>
        <w:rPr>
          <w:bCs/>
          <w:b/>
        </w:rPr>
        <w:t xml:space="preserve">For and on behalf of the Buyer:</w:t>
      </w:r>
    </w:p>
    <w:p>
      <w:pPr>
        <w:pStyle w:val="BodyText"/>
      </w:pPr>
      <w:r>
        <w:t xml:space="preserve">Meridian Global Communications Ltd.</w:t>
      </w:r>
    </w:p>
    <w:p>
      <w:pPr>
        <w:pStyle w:val="BodyText"/>
      </w:pPr>
      <w:r>
        <w:t xml:space="preserve">Name: Dana Levi</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LinguaBridge Professional Translation &amp; Interpretation Services</w:t>
      </w:r>
    </w:p>
    <w:p>
      <w:pPr>
        <w:pStyle w:val="BodyText"/>
      </w:pPr>
      <w:r>
        <w:t xml:space="preserve">Name: Yossi Barak</w:t>
      </w:r>
      <w:r>
        <w:br/>
      </w:r>
      <w:r>
        <w:t xml:space="preserve">Title: Account Director</w:t>
      </w:r>
      <w:r>
        <w:br/>
      </w:r>
      <w:r>
        <w:t xml:space="preserve">Signature: _________________________</w:t>
      </w:r>
      <w:r>
        <w:br/>
      </w:r>
      <w:r>
        <w:t xml:space="preserve">Date: _________________________</w:t>
      </w:r>
    </w:p>
    <w:bookmarkEnd w:id="27"/>
    <w:p>
      <w:pPr>
        <w:pStyle w:val="BodyText"/>
      </w:pPr>
      <w:r>
        <w:t xml:space="preserve">This Purchase Order (PO-2025-IL-0472) is a legally binding document governing the procurement of Translator Interpreter services in Israel Tel Aviv. Unauthorized reproduction or distribution of this document is prohibited. For inquiries, contact the Procurement Department at Meridian Global Communications Ltd., Tel Aviv, Israel.</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Israel Tel Aviv</dc:title>
  <dc:creator/>
  <dc:language>en</dc:language>
  <cp:keywords/>
  <dcterms:created xsi:type="dcterms:W3CDTF">2026-10-10T03:39:37Z</dcterms:created>
  <dcterms:modified xsi:type="dcterms:W3CDTF">2026-10-10T03:39:37Z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