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Translator Interpreter Services — Malaysia Kuala Lumpur</w:t>
      </w:r>
    </w:p>
    <w:p>
      <w:pPr>
        <w:pStyle w:val="BodyText"/>
      </w:pPr>
      <w:r>
        <w:t xml:space="preserve">Document Reference: PO-ML-2025-04782</w:t>
      </w:r>
    </w:p>
    <w:bookmarkEnd w:id="20"/>
    <w:p>
      <w:pPr>
        <w:pStyle w:val="BodyText"/>
      </w:pPr>
      <w:r>
        <w:t xml:space="preserve">Purchase Order Number:</w:t>
      </w:r>
      <w:r>
        <w:t xml:space="preserve"> </w:t>
      </w:r>
      <w:r>
        <w:t xml:space="preserve">PO-ML-2025-04782</w:t>
      </w:r>
    </w:p>
    <w:p>
      <w:pPr>
        <w:pStyle w:val="BodyText"/>
      </w:pPr>
      <w:r>
        <w:t xml:space="preserve">Date of Issue:</w:t>
      </w:r>
      <w:r>
        <w:t xml:space="preserve"> </w:t>
      </w:r>
      <w:r>
        <w:t xml:space="preserve">15 June 2025</w:t>
      </w:r>
    </w:p>
    <w:p>
      <w:pPr>
        <w:pStyle w:val="BodyText"/>
      </w:pPr>
      <w:r>
        <w:t xml:space="preserve">Required Delivery Date:</w:t>
      </w:r>
      <w:r>
        <w:t xml:space="preserve"> </w:t>
      </w:r>
      <w:r>
        <w:t xml:space="preserve">01 July 2025</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Meridian Global Communications Sdn. Bhd.</w:t>
            </w:r>
            <w:r>
              <w:br/>
            </w:r>
            <w:r>
              <w:t xml:space="preserve">Level 28, Menara Maxis, Jalan Tun Razak,</w:t>
            </w:r>
            <w:r>
              <w:br/>
            </w:r>
            <w:r>
              <w:t xml:space="preserve">50400 Malaysia Kuala Lumpur, Federal Territory of Kuala Lumpur</w:t>
            </w:r>
            <w:r>
              <w:br/>
            </w:r>
            <w:r>
              <w:t xml:space="preserve">Registration No.: 201901456789</w:t>
            </w:r>
            <w:r>
              <w:br/>
            </w:r>
            <w:r>
              <w:t xml:space="preserve">Contact: procurement@meridian-global.com.my</w:t>
            </w:r>
            <w:r>
              <w:br/>
            </w:r>
            <w:r>
              <w:t xml:space="preserve">Tel: +603-2181-4500</w:t>
            </w:r>
          </w:p>
        </w:tc>
        <w:tc>
          <w:tcPr/>
          <w:p>
            <w:pPr>
              <w:pStyle w:val="Compact"/>
              <w:jc w:val="left"/>
            </w:pPr>
            <w:r>
              <w:rPr>
                <w:bCs/>
                <w:b/>
              </w:rPr>
              <w:t xml:space="preserve">LinguaBridge Professional Services (M) Sdn. Bhd.</w:t>
            </w:r>
            <w:r>
              <w:br/>
            </w:r>
            <w:r>
              <w:t xml:space="preserve">Suite 1204, Level 12, The Exchange TRX,</w:t>
            </w:r>
            <w:r>
              <w:br/>
            </w:r>
            <w:r>
              <w:t xml:space="preserve">Persiaran TRX 2, 50250 Malaysia Kuala Lumpur</w:t>
            </w:r>
            <w:r>
              <w:br/>
            </w:r>
            <w:r>
              <w:t xml:space="preserve">Registration No.: 201700987654</w:t>
            </w:r>
            <w:r>
              <w:br/>
            </w:r>
            <w:r>
              <w:t xml:space="preserve">Contact: accounts@linguabridge.my</w:t>
            </w:r>
            <w:r>
              <w:br/>
            </w:r>
            <w:r>
              <w:t xml:space="preserve">Tel: +603-2288-7700</w:t>
            </w:r>
          </w:p>
        </w:tc>
      </w:tr>
    </w:tbl>
    <w:p>
      <w:pPr>
        <w:pStyle w:val="BodyText"/>
      </w:pPr>
      <w:r>
        <w:t xml:space="preserve">2. SCOPE OF SERVICES — TRANSLATOR INTERPRETER ENGAGEMENT</w:t>
      </w:r>
    </w:p>
    <w:p>
      <w:pPr>
        <w:pStyle w:val="BodyText"/>
      </w:pPr>
      <w:r>
        <w:t xml:space="preserve">This Purchase Order is issued by Meridian Global Communications Sdn. Bhd. to formally engage the services of LinguaBridge Professional Services (M) Sdn. Bhd. for the provision of a certified</w:t>
      </w:r>
      <w:r>
        <w:t xml:space="preserve"> </w:t>
      </w:r>
      <w:r>
        <w:t xml:space="preserve">Translator Interpreter</w:t>
      </w:r>
      <w:r>
        <w:t xml:space="preserve"> </w:t>
      </w:r>
      <w:r>
        <w:t xml:space="preserve">to support the Buyer's international trade delegation meeting scheduled to take place in</w:t>
      </w:r>
      <w:r>
        <w:t xml:space="preserve"> </w:t>
      </w:r>
      <w:r>
        <w:t xml:space="preserve">Malaysia Kuala Lumpur</w:t>
      </w:r>
      <w:r>
        <w:t xml:space="preserve">. The</w:t>
      </w:r>
      <w:r>
        <w:t xml:space="preserve"> </w:t>
      </w:r>
      <w:r>
        <w:t xml:space="preserve">Translator Interpreter</w:t>
      </w:r>
      <w:r>
        <w:t xml:space="preserve"> </w:t>
      </w:r>
      <w:r>
        <w:t xml:space="preserve">shall be responsible for providing real-time consecutive and simultaneous interpretation between English, Mandarin Chinese, and Bahasa Malaysia throughout the duration of the event. The</w:t>
      </w:r>
      <w:r>
        <w:t xml:space="preserve"> </w:t>
      </w:r>
      <w:r>
        <w:t xml:space="preserve">Translator Interpreter</w:t>
      </w:r>
      <w:r>
        <w:t xml:space="preserve"> </w:t>
      </w:r>
      <w:r>
        <w:t xml:space="preserve">must hold a minimum of five (5) years of professional experience in multilingual corporate interpretation and must be registered with the Malaysian Association of Translators and Interpreters (MATI).</w:t>
      </w:r>
    </w:p>
    <w:p>
      <w:pPr>
        <w:pStyle w:val="BodyText"/>
      </w:pPr>
      <w:r>
        <w:t xml:space="preserve">3.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(MYR)</w:t>
            </w:r>
          </w:p>
        </w:tc>
        <w:tc>
          <w:tcPr/>
          <w:p>
            <w:pPr>
              <w:pStyle w:val="Compact"/>
              <w:jc w:val="left"/>
            </w:pPr>
            <w:r>
              <w:t xml:space="preserve">Amount (MYR)</w:t>
            </w:r>
          </w:p>
        </w:tc>
      </w:tr>
      <w:tr>
        <w:tc>
          <w:tcPr/>
          <w:p>
            <w:pPr>
              <w:pStyle w:val="Compact"/>
              <w:jc w:val="left"/>
            </w:pPr>
            <w:r>
              <w:t xml:space="preserve">01</w:t>
            </w:r>
          </w:p>
        </w:tc>
        <w:tc>
          <w:tcPr/>
          <w:p>
            <w:pPr>
              <w:pStyle w:val="Compact"/>
              <w:jc w:val="left"/>
            </w:pPr>
            <w:r>
              <w:t xml:space="preserve">Certified Translator Interpreter — English / Mandarin / Bahasa Malaysia — Simultaneous Interpretation (8-hour day rate), Malaysia Kuala Lumpur venue</w:t>
            </w:r>
          </w:p>
        </w:tc>
        <w:tc>
          <w:tcPr/>
          <w:p>
            <w:pPr>
              <w:pStyle w:val="Compact"/>
              <w:jc w:val="left"/>
            </w:pPr>
            <w:r>
              <w:t xml:space="preserve">3 days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02</w:t>
            </w:r>
          </w:p>
        </w:tc>
        <w:tc>
          <w:tcPr/>
          <w:p>
            <w:pPr>
              <w:pStyle w:val="Compact"/>
              <w:jc w:val="left"/>
            </w:pPr>
            <w:r>
              <w:t xml:space="preserve">Translator Interpreter — Consecutive Interpretation for bilateral negotiation sessions (4-hour blocks), Malaysia Kuala Lumpur</w:t>
            </w:r>
          </w:p>
        </w:tc>
        <w:tc>
          <w:tcPr/>
          <w:p>
            <w:pPr>
              <w:pStyle w:val="Compact"/>
              <w:jc w:val="left"/>
            </w:pPr>
            <w:r>
              <w:t xml:space="preserve">6 sessions</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03</w:t>
            </w:r>
          </w:p>
        </w:tc>
        <w:tc>
          <w:tcPr/>
          <w:p>
            <w:pPr>
              <w:pStyle w:val="Compact"/>
              <w:jc w:val="left"/>
            </w:pPr>
            <w:r>
              <w:t xml:space="preserve">Pre-event document review and terminology preparation by the Translator Interpreter (up to 200 pages)</w:t>
            </w:r>
          </w:p>
        </w:tc>
        <w:tc>
          <w:tcPr/>
          <w:p>
            <w:pPr>
              <w:pStyle w:val="Compact"/>
              <w:jc w:val="left"/>
            </w:pPr>
            <w:r>
              <w:t xml:space="preserve">1 lot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04</w:t>
            </w:r>
          </w:p>
        </w:tc>
        <w:tc>
          <w:tcPr/>
          <w:p>
            <w:pPr>
              <w:pStyle w:val="Compact"/>
              <w:jc w:val="left"/>
            </w:pPr>
            <w:r>
              <w:t xml:space="preserve">On-site technical setup for simultaneous interpretation equipment at Malaysia Kuala Lumpur conference hall</w:t>
            </w:r>
          </w:p>
        </w:tc>
        <w:tc>
          <w:tcPr/>
          <w:p>
            <w:pPr>
              <w:pStyle w:val="Compact"/>
              <w:jc w:val="left"/>
            </w:pPr>
            <w:r>
              <w:t xml:space="preserve">1 lot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Post-event written summary and minutes translation by the Translator Interpreter (English to Bahasa Malaysia)</w:t>
            </w:r>
          </w:p>
        </w:tc>
        <w:tc>
          <w:tcPr/>
          <w:p>
            <w:pPr>
              <w:pStyle w:val="Compact"/>
              <w:jc w:val="left"/>
            </w:pPr>
            <w:r>
              <w:t xml:space="preserve">1 lot</w:t>
            </w:r>
          </w:p>
        </w:tc>
        <w:tc>
          <w:tcPr/>
          <w:p>
            <w:pPr>
              <w:pStyle w:val="Compact"/>
              <w:jc w:val="left"/>
            </w:pPr>
            <w:r>
              <w:t xml:space="preserve">1,800.00</w:t>
            </w:r>
          </w:p>
        </w:tc>
        <w:tc>
          <w:tcPr/>
          <w:p>
            <w:pPr>
              <w:pStyle w:val="Compact"/>
              <w:jc w:val="left"/>
            </w:pPr>
            <w:r>
              <w:t xml:space="preserve">1,800.00</w:t>
            </w:r>
          </w:p>
        </w:tc>
      </w:tr>
      <w:tr>
        <w:tc>
          <w:tcPr>
            <w:gridSpan w:val="4"/>
          </w:tcPr>
          <w:p>
            <w:pPr>
              <w:pStyle w:val="Compact"/>
              <w:jc w:val="right"/>
            </w:pPr>
            <w:r>
              <w:t xml:space="preserve">Subtotal:</w:t>
            </w:r>
          </w:p>
        </w:tc>
        <w:tc>
          <w:tcPr/>
          <w:p>
            <w:pPr>
              <w:pStyle w:val="Compact"/>
              <w:jc w:val="left"/>
            </w:pPr>
            <w:r>
              <w:t xml:space="preserve">29,800.00</w:t>
            </w:r>
          </w:p>
        </w:tc>
      </w:tr>
      <w:tr>
        <w:tc>
          <w:tcPr>
            <w:gridSpan w:val="4"/>
          </w:tcPr>
          <w:p>
            <w:pPr>
              <w:pStyle w:val="Compact"/>
              <w:jc w:val="right"/>
            </w:pPr>
            <w:r>
              <w:t xml:space="preserve">Sales Tax (SST) @ 6%:</w:t>
            </w:r>
          </w:p>
        </w:tc>
        <w:tc>
          <w:tcPr/>
          <w:p>
            <w:pPr>
              <w:pStyle w:val="Compact"/>
              <w:jc w:val="left"/>
            </w:pPr>
            <w:r>
              <w:t xml:space="preserve">1,788.00</w:t>
            </w:r>
          </w:p>
        </w:tc>
      </w:tr>
      <w:tr>
        <w:tc>
          <w:tcPr>
            <w:gridSpan w:val="4"/>
          </w:tcPr>
          <w:p>
            <w:pPr>
              <w:pStyle w:val="Compact"/>
              <w:jc w:val="right"/>
            </w:pPr>
            <w:r>
              <w:t xml:space="preserve">TOTAL AMOUNT DUE (MYR):</w:t>
            </w:r>
          </w:p>
        </w:tc>
        <w:tc>
          <w:tcPr/>
          <w:p>
            <w:pPr>
              <w:pStyle w:val="Compact"/>
              <w:jc w:val="left"/>
            </w:pPr>
            <w:r>
              <w:t xml:space="preserve">31,588.00</w:t>
            </w:r>
          </w:p>
        </w:tc>
      </w:tr>
    </w:tbl>
    <w:p>
      <w:pPr>
        <w:pStyle w:val="BodyText"/>
      </w:pPr>
      <w:r>
        <w:t xml:space="preserve">4. TERMS AND CONDITIONS</w:t>
      </w:r>
    </w:p>
    <w:p>
      <w:pPr>
        <w:numPr>
          <w:ilvl w:val="0"/>
          <w:numId w:val="1001"/>
        </w:numPr>
        <w:pStyle w:val="Compact"/>
      </w:pPr>
      <w:r>
        <w:t xml:space="preserve">This Purchase Order constitutes a binding agreement between the Buyer and the Supplier upon countersignature. All services described herein shall be rendered exclusively in</w:t>
      </w:r>
      <w:r>
        <w:t xml:space="preserve"> </w:t>
      </w:r>
      <w:r>
        <w:t xml:space="preserve">Malaysia Kuala Lumpur</w:t>
      </w:r>
      <w:r>
        <w:t xml:space="preserve"> </w:t>
      </w:r>
      <w:r>
        <w:t xml:space="preserve">at the venue specified in Annexure A of this Purchase Order.</w:t>
      </w:r>
    </w:p>
    <w:p>
      <w:pPr>
        <w:numPr>
          <w:ilvl w:val="0"/>
          <w:numId w:val="1001"/>
        </w:numPr>
        <w:pStyle w:val="Compact"/>
      </w:pPr>
      <w:r>
        <w:t xml:space="preserve">The</w:t>
      </w:r>
      <w:r>
        <w:t xml:space="preserve"> </w:t>
      </w:r>
      <w:r>
        <w:t xml:space="preserve">Translator Interpreter</w:t>
      </w:r>
      <w:r>
        <w:t xml:space="preserve"> </w:t>
      </w:r>
      <w:r>
        <w:t xml:space="preserve">engaged under this Purchase Order must arrive at the</w:t>
      </w:r>
      <w:r>
        <w:t xml:space="preserve"> </w:t>
      </w:r>
      <w:r>
        <w:t xml:space="preserve">Malaysia Kuala Lumpur</w:t>
      </w:r>
      <w:r>
        <w:t xml:space="preserve"> </w:t>
      </w:r>
      <w:r>
        <w:t xml:space="preserve">venue no later than one (1) hour prior to the commencement of each scheduled session. Failure to do so shall entitle the Buyer to a 10% deduction per occurrence.</w:t>
      </w:r>
    </w:p>
    <w:p>
      <w:pPr>
        <w:numPr>
          <w:ilvl w:val="0"/>
          <w:numId w:val="1001"/>
        </w:numPr>
        <w:pStyle w:val="Compact"/>
      </w:pPr>
      <w:r>
        <w:t xml:space="preserve">Payment terms: Net 30 days from the date of invoice submission. The Supplier shall submit a tax invoice referencing this Purchase Order number (PO-ML-2025-04782) to the Buyer's accounts payable department.</w:t>
      </w:r>
    </w:p>
    <w:p>
      <w:pPr>
        <w:numPr>
          <w:ilvl w:val="0"/>
          <w:numId w:val="1001"/>
        </w:numPr>
        <w:pStyle w:val="Compact"/>
      </w:pPr>
      <w:r>
        <w:t xml:space="preserve">The Supplier warrants that the</w:t>
      </w:r>
      <w:r>
        <w:t xml:space="preserve"> </w:t>
      </w:r>
      <w:r>
        <w:t xml:space="preserve">Translator Interpreter</w:t>
      </w:r>
      <w:r>
        <w:t xml:space="preserve"> </w:t>
      </w:r>
      <w:r>
        <w:t xml:space="preserve">assigned to this engagement shall maintain strict confidentiality of all proprietary information, trade secrets, and negotiation strategies disclosed during the</w:t>
      </w:r>
      <w:r>
        <w:t xml:space="preserve"> </w:t>
      </w:r>
      <w:r>
        <w:t xml:space="preserve">Malaysia Kuala Lumpur</w:t>
      </w:r>
      <w:r>
        <w:t xml:space="preserve"> </w:t>
      </w:r>
      <w:r>
        <w:t xml:space="preserve">event. A Non-Disclosure Agreement (NDA) is attached as Annexure B.</w:t>
      </w:r>
    </w:p>
    <w:p>
      <w:pPr>
        <w:numPr>
          <w:ilvl w:val="0"/>
          <w:numId w:val="1001"/>
        </w:numPr>
        <w:pStyle w:val="Compact"/>
      </w:pPr>
      <w:r>
        <w:t xml:space="preserve">Any changes to the scope, duration, or location of the</w:t>
      </w:r>
      <w:r>
        <w:t xml:space="preserve"> </w:t>
      </w:r>
      <w:r>
        <w:t xml:space="preserve">Translator Interpreter</w:t>
      </w:r>
      <w:r>
        <w:t xml:space="preserve"> </w:t>
      </w:r>
      <w:r>
        <w:t xml:space="preserve">services must be approved in writing by the Buyer's Procurement Manager prior to execution. Verbal modifications shall not be valid under this Purchase Order.</w:t>
      </w:r>
    </w:p>
    <w:p>
      <w:pPr>
        <w:numPr>
          <w:ilvl w:val="0"/>
          <w:numId w:val="1001"/>
        </w:numPr>
        <w:pStyle w:val="Compact"/>
      </w:pPr>
      <w:r>
        <w:t xml:space="preserve">The Supplier shall provide a qualified substitute</w:t>
      </w:r>
      <w:r>
        <w:t xml:space="preserve"> </w:t>
      </w:r>
      <w:r>
        <w:t xml:space="preserve">Translator Interpreter</w:t>
      </w:r>
      <w:r>
        <w:t xml:space="preserve"> </w:t>
      </w:r>
      <w:r>
        <w:t xml:space="preserve">of equivalent or higher qualification should the originally assigned professional be unavailable due to illness or force majeure, with no additional charge to the Buyer.</w:t>
      </w:r>
    </w:p>
    <w:p>
      <w:pPr>
        <w:numPr>
          <w:ilvl w:val="0"/>
          <w:numId w:val="1001"/>
        </w:numPr>
        <w:pStyle w:val="Compact"/>
      </w:pPr>
      <w:r>
        <w:t xml:space="preserve">All services shall comply with the standards set forth by the Malaysian Standard MS 1710:2020 for language services and the regulatory requirements of the Malaysian Communications and Multimedia Commission where applicable.</w:t>
      </w:r>
    </w:p>
    <w:p>
      <w:pPr>
        <w:numPr>
          <w:ilvl w:val="0"/>
          <w:numId w:val="1001"/>
        </w:numPr>
        <w:pStyle w:val="Compact"/>
      </w:pPr>
      <w:r>
        <w:t xml:space="preserve">This Purchase Order is governed by the laws of Malaysia. Any disputes arising from this Purchase Order shall be resolved through arbitration in</w:t>
      </w:r>
      <w:r>
        <w:t xml:space="preserve"> </w:t>
      </w:r>
      <w:r>
        <w:t xml:space="preserve">Malaysia Kuala Lumpur</w:t>
      </w:r>
      <w:r>
        <w:t xml:space="preserve"> </w:t>
      </w:r>
      <w:r>
        <w:t xml:space="preserve">in accordance with the Arbitration Act 2005.</w:t>
      </w:r>
    </w:p>
    <w:p>
      <w:pPr>
        <w:numPr>
          <w:ilvl w:val="0"/>
          <w:numId w:val="1001"/>
        </w:numPr>
        <w:pStyle w:val="Compact"/>
      </w:pPr>
      <w:r>
        <w:t xml:space="preserve">The Buyer reserves the right to terminate this Purchase Order with fourteen (14) days' written notice in the event of material breach by the Supplier, including but not limited to the failure to provide a qualified</w:t>
      </w:r>
      <w:r>
        <w:t xml:space="preserve"> </w:t>
      </w:r>
      <w:r>
        <w:t xml:space="preserve">Translator Interpreter</w:t>
      </w:r>
      <w:r>
        <w:t xml:space="preserve"> </w:t>
      </w:r>
      <w:r>
        <w:t xml:space="preserve">as specified herein.</w:t>
      </w:r>
    </w:p>
    <w:p>
      <w:pPr>
        <w:pStyle w:val="FirstParagraph"/>
      </w:pPr>
      <w:r>
        <w:t xml:space="preserve">5. DELIVERY AND PERFORMANCE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Date</w:t>
            </w:r>
          </w:p>
        </w:tc>
        <w:tc>
          <w:tcPr/>
          <w:p>
            <w:pPr>
              <w:pStyle w:val="Compact"/>
              <w:jc w:val="left"/>
            </w:pPr>
            <w:r>
              <w:t xml:space="preserve">Location</w:t>
            </w:r>
          </w:p>
        </w:tc>
      </w:tr>
      <w:tr>
        <w:tc>
          <w:tcPr/>
          <w:p>
            <w:pPr>
              <w:pStyle w:val="Compact"/>
              <w:jc w:val="left"/>
            </w:pPr>
            <w:r>
              <w:t xml:space="preserve">Document review and terminology preparation by Translator Interpreter</w:t>
            </w:r>
          </w:p>
        </w:tc>
        <w:tc>
          <w:tcPr/>
          <w:p>
            <w:pPr>
              <w:pStyle w:val="Compact"/>
              <w:jc w:val="left"/>
            </w:pPr>
            <w:r>
              <w:t xml:space="preserve">20 June 2025</w:t>
            </w:r>
          </w:p>
        </w:tc>
        <w:tc>
          <w:tcPr/>
          <w:p>
            <w:pPr>
              <w:pStyle w:val="Compact"/>
              <w:jc w:val="left"/>
            </w:pPr>
            <w:r>
              <w:t xml:space="preserve">Remote / Malaysia Kuala Lumpur office</w:t>
            </w:r>
          </w:p>
        </w:tc>
      </w:tr>
      <w:tr>
        <w:tc>
          <w:tcPr/>
          <w:p>
            <w:pPr>
              <w:pStyle w:val="Compact"/>
              <w:jc w:val="left"/>
            </w:pPr>
            <w:r>
              <w:t xml:space="preserve">On-site equipment setup and sound check</w:t>
            </w:r>
          </w:p>
        </w:tc>
        <w:tc>
          <w:tcPr/>
          <w:p>
            <w:pPr>
              <w:pStyle w:val="Compact"/>
              <w:jc w:val="left"/>
            </w:pPr>
            <w:r>
              <w:t xml:space="preserve">30 June 2025</w:t>
            </w:r>
          </w:p>
        </w:tc>
        <w:tc>
          <w:tcPr/>
          <w:p>
            <w:pPr>
              <w:pStyle w:val="Compact"/>
              <w:jc w:val="left"/>
            </w:pPr>
            <w:r>
              <w:t xml:space="preserve">Grand Ballroom, Malaysia Kuala Lumpur Convention Centre</w:t>
            </w:r>
          </w:p>
        </w:tc>
      </w:tr>
      <w:tr>
        <w:tc>
          <w:tcPr/>
          <w:p>
            <w:pPr>
              <w:pStyle w:val="Compact"/>
              <w:jc w:val="left"/>
            </w:pPr>
            <w:r>
              <w:t xml:space="preserve">Day 1 — Opening plenary and simultaneous interpretation</w:t>
            </w:r>
          </w:p>
        </w:tc>
        <w:tc>
          <w:tcPr/>
          <w:p>
            <w:pPr>
              <w:pStyle w:val="Compact"/>
              <w:jc w:val="left"/>
            </w:pPr>
            <w:r>
              <w:t xml:space="preserve">01 July 2025</w:t>
            </w:r>
          </w:p>
        </w:tc>
        <w:tc>
          <w:tcPr/>
          <w:p>
            <w:pPr>
              <w:pStyle w:val="Compact"/>
              <w:jc w:val="left"/>
            </w:pPr>
            <w:r>
              <w:t xml:space="preserve">Malaysia Kuala Lumpur Convention Centre</w:t>
            </w:r>
          </w:p>
        </w:tc>
      </w:tr>
      <w:tr>
        <w:tc>
          <w:tcPr/>
          <w:p>
            <w:pPr>
              <w:pStyle w:val="Compact"/>
              <w:jc w:val="left"/>
            </w:pPr>
            <w:r>
              <w:t xml:space="preserve">Day 2 — Bilateral negotiation sessions (consecutive)</w:t>
            </w:r>
          </w:p>
        </w:tc>
        <w:tc>
          <w:tcPr/>
          <w:p>
            <w:pPr>
              <w:pStyle w:val="Compact"/>
              <w:jc w:val="left"/>
            </w:pPr>
            <w:r>
              <w:t xml:space="preserve">02 July 2025</w:t>
            </w:r>
          </w:p>
        </w:tc>
        <w:tc>
          <w:tcPr/>
          <w:p>
            <w:pPr>
              <w:pStyle w:val="Compact"/>
              <w:jc w:val="left"/>
            </w:pPr>
            <w:r>
              <w:t xml:space="preserve">Malaysia Kuala Lumpur Convention Centre</w:t>
            </w:r>
          </w:p>
        </w:tc>
      </w:tr>
      <w:tr>
        <w:tc>
          <w:tcPr/>
          <w:p>
            <w:pPr>
              <w:pStyle w:val="Compact"/>
              <w:jc w:val="left"/>
            </w:pPr>
            <w:r>
              <w:t xml:space="preserve">Day 3 — Closing plenary and post-event summary</w:t>
            </w:r>
          </w:p>
        </w:tc>
        <w:tc>
          <w:tcPr/>
          <w:p>
            <w:pPr>
              <w:pStyle w:val="Compact"/>
              <w:jc w:val="left"/>
            </w:pPr>
            <w:r>
              <w:t xml:space="preserve">03 July 2025</w:t>
            </w:r>
          </w:p>
        </w:tc>
        <w:tc>
          <w:tcPr/>
          <w:p>
            <w:pPr>
              <w:pStyle w:val="Compact"/>
              <w:jc w:val="left"/>
            </w:pPr>
            <w:r>
              <w:t xml:space="preserve">Malaysia Kuala Lumpur Convention Centre</w:t>
            </w:r>
          </w:p>
        </w:tc>
      </w:tr>
    </w:tbl>
    <w:p>
      <w:pPr>
        <w:pStyle w:val="BodyText"/>
      </w:pPr>
      <w:r>
        <w:t xml:space="preserve">6. AUTHORIZATION AND ACCEPTANCE</w:t>
      </w:r>
    </w:p>
    <w:p>
      <w:pPr>
        <w:pStyle w:val="BodyText"/>
      </w:pPr>
      <w:r>
        <w:t xml:space="preserve">By signing below, both parties acknowledge and agree to all terms, conditions, and specifications outlined in this Purchase Order for the engagement of a</w:t>
      </w:r>
      <w:r>
        <w:t xml:space="preserve"> </w:t>
      </w:r>
      <w:r>
        <w:t xml:space="preserve">Translator Interpreter</w:t>
      </w:r>
      <w:r>
        <w:t xml:space="preserve"> </w:t>
      </w:r>
      <w:r>
        <w:t xml:space="preserve">in</w:t>
      </w:r>
      <w:r>
        <w:t xml:space="preserve"> </w:t>
      </w:r>
      <w:r>
        <w:t xml:space="preserve">Malaysia Kuala Lumpur</w:t>
      </w:r>
      <w:r>
        <w:t xml:space="preserve">. This Purchase Order shall remain in full force and effect until all obligations have been satisfactorily discharged by both parties.</w:t>
      </w:r>
    </w:p>
    <w:p>
      <w:pPr>
        <w:pStyle w:val="BodyText"/>
      </w:pPr>
      <w:r>
        <w:rPr>
          <w:bCs/>
          <w:b/>
        </w:rPr>
        <w:t xml:space="preserve">For and on behalf of the Buyer:</w:t>
      </w:r>
    </w:p>
    <w:p>
      <w:pPr>
        <w:pStyle w:val="BodyText"/>
      </w:pPr>
      <w:r>
        <w:t xml:space="preserve">Meridian Global Communications Sdn. Bhd.</w:t>
      </w:r>
    </w:p>
    <w:p>
      <w:pPr>
        <w:pStyle w:val="BodyText"/>
      </w:pPr>
      <w:r>
        <w:t xml:space="preserve">Name: Tan Wei Keat</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LinguaBridge Professional Services (M) Sdn. Bhd.</w:t>
      </w:r>
    </w:p>
    <w:p>
      <w:pPr>
        <w:pStyle w:val="BodyText"/>
      </w:pPr>
      <w:r>
        <w:t xml:space="preserve">Name: Aisyah binti Rahman</w:t>
      </w:r>
      <w:r>
        <w:br/>
      </w:r>
      <w:r>
        <w:t xml:space="preserve">Title: Director of Operations</w:t>
      </w:r>
      <w:r>
        <w:br/>
      </w:r>
      <w:r>
        <w:t xml:space="preserve">Signature: _________________________</w:t>
      </w:r>
      <w:r>
        <w:br/>
      </w:r>
      <w:r>
        <w:t xml:space="preserve">Date: _________________________</w:t>
      </w:r>
    </w:p>
    <w:p>
      <w:pPr>
        <w:pStyle w:val="BodyText"/>
      </w:pPr>
      <w:r>
        <w:t xml:space="preserve">This Purchase Order (PO-ML-2025-04782) is issued for Translator Interpreter services in Malaysia Kuala Lumpur. Unauthorized reproduction or distribution of this document is strictly prohibited. © 2025 Meridian Global Communications Sdn. Bhd.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Malaysia Kuala Lumpur</dc:title>
  <dc:creator/>
  <dc:language>en</dc:language>
  <cp:keywords/>
  <dcterms:created xsi:type="dcterms:W3CDTF">2026-10-10T05:50:26Z</dcterms:created>
  <dcterms:modified xsi:type="dcterms:W3CDTF">2026-10-10T05:50:26Z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