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Universidad Nacional de Buenos Aires – Facultad de Ciencias Económicas</w:t>
      </w:r>
    </w:p>
    <w:p>
      <w:pPr>
        <w:pStyle w:val="BodyText"/>
      </w:pPr>
      <w:r>
        <w:t xml:space="preserve">Av. Paseo Colón 255, C1063AAV, Buenos Aires, Argentina</w:t>
      </w:r>
    </w:p>
    <w:p>
      <w:pPr>
        <w:pStyle w:val="BodyText"/>
      </w:pPr>
      <w:r>
        <w:t xml:space="preserve">Tel: +54 11 4321-5678 | Email: compras@unba.edu.ar | CUIT: 30-50123456-7</w:t>
      </w:r>
    </w:p>
    <w:bookmarkEnd w:id="20"/>
    <w:p>
      <w:pPr>
        <w:pStyle w:val="BodyText"/>
      </w:pPr>
      <w:r>
        <w:t xml:space="preserve">Purchase Order No. PO-BA-2025-04872</w:t>
      </w:r>
    </w:p>
    <w:bookmarkStart w:id="21" w:name="buyer-institution"/>
    <w:p>
      <w:pPr>
        <w:pStyle w:val="Heading3"/>
      </w:pPr>
      <w:r>
        <w:t xml:space="preserve">Buyer (Institution)</w:t>
      </w:r>
    </w:p>
    <w:p>
      <w:pPr>
        <w:pStyle w:val="FirstParagraph"/>
      </w:pPr>
      <w:r>
        <w:rPr>
          <w:bCs/>
          <w:b/>
        </w:rPr>
        <w:t xml:space="preserve">Entity:</w:t>
      </w:r>
      <w:r>
        <w:t xml:space="preserve"> </w:t>
      </w:r>
      <w:r>
        <w:t xml:space="preserve">Universidad Nacional de Buenos Aires</w:t>
      </w:r>
    </w:p>
    <w:p>
      <w:pPr>
        <w:pStyle w:val="BodyText"/>
      </w:pPr>
      <w:r>
        <w:rPr>
          <w:bCs/>
          <w:b/>
        </w:rPr>
        <w:t xml:space="preserve">Department:</w:t>
      </w:r>
      <w:r>
        <w:t xml:space="preserve"> </w:t>
      </w:r>
      <w:r>
        <w:t xml:space="preserve">Facultad de Ciencias Económicas – Dirección de Recursos Humanos</w:t>
      </w:r>
    </w:p>
    <w:p>
      <w:pPr>
        <w:pStyle w:val="BodyText"/>
      </w:pPr>
      <w:r>
        <w:rPr>
          <w:bCs/>
          <w:b/>
        </w:rPr>
        <w:t xml:space="preserve">Address:</w:t>
      </w:r>
      <w:r>
        <w:t xml:space="preserve"> </w:t>
      </w:r>
      <w:r>
        <w:t xml:space="preserve">Av. Paseo Colón 255, C1063AAV, Buenos Aires, Argentina</w:t>
      </w:r>
    </w:p>
    <w:p>
      <w:pPr>
        <w:pStyle w:val="BodyText"/>
      </w:pPr>
      <w:r>
        <w:rPr>
          <w:bCs/>
          <w:b/>
        </w:rPr>
        <w:t xml:space="preserve">Contact Person:</w:t>
      </w:r>
      <w:r>
        <w:t xml:space="preserve"> </w:t>
      </w:r>
      <w:r>
        <w:t xml:space="preserve">Lic. María Elena Rodríguez</w:t>
      </w:r>
    </w:p>
    <w:p>
      <w:pPr>
        <w:pStyle w:val="BodyText"/>
      </w:pPr>
      <w:r>
        <w:rPr>
          <w:bCs/>
          <w:b/>
        </w:rPr>
        <w:t xml:space="preserve">Phone:</w:t>
      </w:r>
      <w:r>
        <w:t xml:space="preserve"> </w:t>
      </w:r>
      <w:r>
        <w:t xml:space="preserve">+54 11 4321-5678 ext. 204</w:t>
      </w:r>
    </w:p>
    <w:p>
      <w:pPr>
        <w:pStyle w:val="BodyText"/>
      </w:pPr>
      <w:r>
        <w:rPr>
          <w:bCs/>
          <w:b/>
        </w:rPr>
        <w:t xml:space="preserve">Email:</w:t>
      </w:r>
      <w:r>
        <w:t xml:space="preserve"> </w:t>
      </w:r>
      <w:r>
        <w:t xml:space="preserve">mrodriguez@unba.edu.ar</w:t>
      </w:r>
    </w:p>
    <w:bookmarkEnd w:id="21"/>
    <w:bookmarkStart w:id="22" w:name="supplier-service-provider"/>
    <w:p>
      <w:pPr>
        <w:pStyle w:val="Heading3"/>
      </w:pPr>
      <w:r>
        <w:t xml:space="preserve">Supplier / Service Provider</w:t>
      </w:r>
    </w:p>
    <w:p>
      <w:pPr>
        <w:pStyle w:val="FirstParagraph"/>
      </w:pPr>
      <w:r>
        <w:rPr>
          <w:bCs/>
          <w:b/>
        </w:rPr>
        <w:t xml:space="preserve">Entity:</w:t>
      </w:r>
      <w:r>
        <w:t xml:space="preserve"> </w:t>
      </w:r>
      <w:r>
        <w:t xml:space="preserve">Dr. Alejandro Fernando Gutiérrez</w:t>
      </w:r>
    </w:p>
    <w:p>
      <w:pPr>
        <w:pStyle w:val="BodyText"/>
      </w:pPr>
      <w:r>
        <w:rPr>
          <w:bCs/>
          <w:b/>
        </w:rPr>
        <w:t xml:space="preserve">Profession:</w:t>
      </w:r>
      <w:r>
        <w:t xml:space="preserve"> </w:t>
      </w:r>
      <w:r>
        <w:t xml:space="preserve">University Lecturer – Department of International Economics</w:t>
      </w:r>
    </w:p>
    <w:p>
      <w:pPr>
        <w:pStyle w:val="BodyText"/>
      </w:pPr>
      <w:r>
        <w:rPr>
          <w:bCs/>
          <w:b/>
        </w:rPr>
        <w:t xml:space="preserve">Address:</w:t>
      </w:r>
      <w:r>
        <w:t xml:space="preserve"> </w:t>
      </w:r>
      <w:r>
        <w:t xml:space="preserve">Calle Sarmiento 1420, Piso 5, C1041AAE, Buenos Aires, Argentina</w:t>
      </w:r>
    </w:p>
    <w:p>
      <w:pPr>
        <w:pStyle w:val="BodyText"/>
      </w:pPr>
      <w:r>
        <w:rPr>
          <w:bCs/>
          <w:b/>
        </w:rPr>
        <w:t xml:space="preserve">CUIL:</w:t>
      </w:r>
      <w:r>
        <w:t xml:space="preserve"> </w:t>
      </w:r>
      <w:r>
        <w:t xml:space="preserve">20-12345678-9</w:t>
      </w:r>
    </w:p>
    <w:p>
      <w:pPr>
        <w:pStyle w:val="BodyText"/>
      </w:pPr>
      <w:r>
        <w:rPr>
          <w:bCs/>
          <w:b/>
        </w:rPr>
        <w:t xml:space="preserve">Phone:</w:t>
      </w:r>
      <w:r>
        <w:t xml:space="preserve"> </w:t>
      </w:r>
      <w:r>
        <w:t xml:space="preserve">+54 11 4567-8901</w:t>
      </w:r>
    </w:p>
    <w:p>
      <w:pPr>
        <w:pStyle w:val="BodyText"/>
      </w:pPr>
      <w:r>
        <w:rPr>
          <w:bCs/>
          <w:b/>
        </w:rPr>
        <w:t xml:space="preserve">Email:</w:t>
      </w:r>
      <w:r>
        <w:t xml:space="preserve"> </w:t>
      </w:r>
      <w:r>
        <w:t xml:space="preserve">a.gutierrez@unba.edu.ar</w:t>
      </w:r>
    </w:p>
    <w:bookmarkEnd w:id="22"/>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PO Date</w:t>
            </w:r>
          </w:p>
        </w:tc>
        <w:tc>
          <w:tcPr/>
          <w:p>
            <w:pPr>
              <w:pStyle w:val="Compact"/>
              <w:jc w:val="left"/>
            </w:pPr>
            <w:r>
              <w:t xml:space="preserve">Required By</w:t>
            </w:r>
          </w:p>
        </w:tc>
        <w:tc>
          <w:tcPr/>
          <w:p>
            <w:pPr>
              <w:pStyle w:val="Compact"/>
              <w:jc w:val="left"/>
            </w:pPr>
            <w:r>
              <w:t xml:space="preserve">Payment Terms</w:t>
            </w:r>
          </w:p>
        </w:tc>
        <w:tc>
          <w:tcPr/>
          <w:p>
            <w:pPr>
              <w:pStyle w:val="Compact"/>
              <w:jc w:val="left"/>
            </w:pPr>
            <w:r>
              <w:t xml:space="preserve">Currency</w:t>
            </w:r>
          </w:p>
        </w:tc>
        <w:tc>
          <w:tcPr/>
          <w:p>
            <w:pPr>
              <w:pStyle w:val="Compact"/>
              <w:jc w:val="left"/>
            </w:pPr>
            <w:r>
              <w:t xml:space="preserve">Delivery Location</w:t>
            </w:r>
          </w:p>
        </w:tc>
        <w:tc>
          <w:tcPr/>
          <w:p>
            <w:pPr>
              <w:pStyle w:val="Compact"/>
              <w:jc w:val="left"/>
            </w:pPr>
            <w:r>
              <w:t xml:space="preserve">Valid Until</w:t>
            </w:r>
          </w:p>
        </w:tc>
        <w:tc>
          <w:tcPr/>
          <w:p>
            <w:pPr>
              <w:pStyle w:val="Compact"/>
              <w:jc w:val="left"/>
            </w:pPr>
            <w:r>
              <w:t xml:space="preserve">Reference</w:t>
            </w:r>
          </w:p>
        </w:tc>
      </w:tr>
      <w:tr>
        <w:tc>
          <w:tcPr/>
          <w:p>
            <w:pPr>
              <w:pStyle w:val="Compact"/>
              <w:jc w:val="left"/>
            </w:pPr>
            <w:r>
              <w:t xml:space="preserve">15 de Marzo, 2025</w:t>
            </w:r>
          </w:p>
        </w:tc>
        <w:tc>
          <w:tcPr/>
          <w:p>
            <w:pPr>
              <w:pStyle w:val="Compact"/>
              <w:jc w:val="left"/>
            </w:pPr>
            <w:r>
              <w:t xml:space="preserve">01 de Abril, 2025</w:t>
            </w:r>
          </w:p>
        </w:tc>
        <w:tc>
          <w:tcPr/>
          <w:p>
            <w:pPr>
              <w:pStyle w:val="Compact"/>
              <w:jc w:val="left"/>
            </w:pPr>
            <w:r>
              <w:t xml:space="preserve">Net 30 days</w:t>
            </w:r>
          </w:p>
        </w:tc>
        <w:tc>
          <w:tcPr/>
          <w:p>
            <w:pPr>
              <w:pStyle w:val="Compact"/>
              <w:jc w:val="left"/>
            </w:pPr>
            <w:r>
              <w:t xml:space="preserve">ARS (Argentine Peso)</w:t>
            </w:r>
          </w:p>
        </w:tc>
        <w:tc>
          <w:tcPr/>
          <w:p>
            <w:pPr>
              <w:pStyle w:val="Compact"/>
              <w:jc w:val="left"/>
            </w:pPr>
            <w:r>
              <w:t xml:space="preserve">Buenos Aires, Argentina</w:t>
            </w:r>
          </w:p>
        </w:tc>
        <w:tc>
          <w:tcPr/>
          <w:p>
            <w:pPr>
              <w:pStyle w:val="Compact"/>
              <w:jc w:val="left"/>
            </w:pPr>
            <w:r>
              <w:t xml:space="preserve">30 de Marzo, 2025</w:t>
            </w:r>
          </w:p>
        </w:tc>
        <w:tc>
          <w:tcPr/>
          <w:p>
            <w:pPr>
              <w:pStyle w:val="Compact"/>
              <w:jc w:val="left"/>
            </w:pPr>
            <w:r>
              <w:t xml:space="preserve">CONV-2025-114</w:t>
            </w:r>
          </w:p>
        </w:tc>
      </w:tr>
    </w:tbl>
    <w:p>
      <w:pPr>
        <w:pStyle w:val="BodyText"/>
      </w:pPr>
      <w:r>
        <w:t xml:space="preserve">1. DESCRIPTION OF SERVICES – UNIVERSITY LECTURER ENGAGEMENT</w:t>
      </w:r>
    </w:p>
    <w:p>
      <w:pPr>
        <w:pStyle w:val="BodyText"/>
      </w:pPr>
      <w:r>
        <w:t xml:space="preserve">This Purchase Order is issued by the Universidad Nacional de Buenos Aires, located in the Federal Capital of Buenos Aires, Argentina, to formally authorize the engagement of a qualified University Lecturer for the academic year 2025. The University Lecturer, Dr. Alejandro Fernando Gutiérrez, is hereby contracted to deliver a comprehensive course titled</w:t>
      </w:r>
      <w:r>
        <w:t xml:space="preserve"> </w:t>
      </w:r>
      <w:r>
        <w:rPr>
          <w:iCs/>
          <w:i/>
        </w:rPr>
        <w:t xml:space="preserve">"Advanced Macroeconomic Theory and Argentine Economic Policy"</w:t>
      </w:r>
      <w:r>
        <w:t xml:space="preserve"> </w:t>
      </w:r>
      <w:r>
        <w:t xml:space="preserve">within the Faculty of Economic Sciences. The engagement encompasses a minimum of 120 contact hours per academic semester, delivered in person at the university premises situated in the San Nicolás neighborhood of Buenos Aires, Argentina. The University Lecturer shall be responsible for preparing all course materials, conducting weekly seminars, grading student assessments, and providing academic supervision to a cohort of no fewer than 45 undergraduate students enrolled in the fourth-year program of the Economics degree.</w:t>
      </w:r>
    </w:p>
    <w:p>
      <w:pPr>
        <w:pStyle w:val="BodyText"/>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Total (ARS)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University Lecturer – Weekly Lecture Delivery (3 hours/week, 40 weeks)</w:t>
            </w:r>
          </w:p>
        </w:tc>
        <w:tc>
          <w:tcPr/>
          <w:p>
            <w:pPr>
              <w:pStyle w:val="Compact"/>
              <w:jc w:val="left"/>
            </w:pPr>
            <w:r>
              <w:t xml:space="preserve">120 hrs</w:t>
            </w:r>
          </w:p>
        </w:tc>
        <w:tc>
          <w:tcPr/>
          <w:p>
            <w:pPr>
              <w:pStyle w:val="Compact"/>
              <w:jc w:val="left"/>
            </w:pPr>
            <w:r>
              <w:t xml:space="preserve">18,500.00</w:t>
            </w:r>
          </w:p>
        </w:tc>
        <w:tc>
          <w:tcPr/>
          <w:p>
            <w:pPr>
              <w:pStyle w:val="Compact"/>
              <w:jc w:val="left"/>
            </w:pPr>
            <w:r>
              <w:t xml:space="preserve">2,220,000.00</w:t>
            </w:r>
          </w:p>
        </w:tc>
        <w:tc>
          <w:tcPr/>
          <w:p>
            <w:pPr>
              <w:pStyle w:val="Compact"/>
              <w:jc w:val="left"/>
            </w:pPr>
            <w:r>
              <w:t xml:space="preserve">In-person, Buenos Aires campus</w:t>
            </w:r>
          </w:p>
        </w:tc>
      </w:tr>
      <w:tr>
        <w:tc>
          <w:tcPr/>
          <w:p>
            <w:pPr>
              <w:pStyle w:val="Compact"/>
              <w:jc w:val="left"/>
            </w:pPr>
            <w:r>
              <w:t xml:space="preserve">2</w:t>
            </w:r>
          </w:p>
        </w:tc>
        <w:tc>
          <w:tcPr/>
          <w:p>
            <w:pPr>
              <w:pStyle w:val="Compact"/>
              <w:jc w:val="left"/>
            </w:pPr>
            <w:r>
              <w:t xml:space="preserve">University Lecturer – Seminar Facilitation and Student Supervision</w:t>
            </w:r>
          </w:p>
        </w:tc>
        <w:tc>
          <w:tcPr/>
          <w:p>
            <w:pPr>
              <w:pStyle w:val="Compact"/>
              <w:jc w:val="left"/>
            </w:pPr>
            <w:r>
              <w:t xml:space="preserve">20 sessions</w:t>
            </w:r>
          </w:p>
        </w:tc>
        <w:tc>
          <w:tcPr/>
          <w:p>
            <w:pPr>
              <w:pStyle w:val="Compact"/>
              <w:jc w:val="left"/>
            </w:pPr>
            <w:r>
              <w:t xml:space="preserve">12,000.00</w:t>
            </w:r>
          </w:p>
        </w:tc>
        <w:tc>
          <w:tcPr/>
          <w:p>
            <w:pPr>
              <w:pStyle w:val="Compact"/>
              <w:jc w:val="left"/>
            </w:pPr>
            <w:r>
              <w:t xml:space="preserve">240,000.00</w:t>
            </w:r>
          </w:p>
        </w:tc>
        <w:tc>
          <w:tcPr/>
          <w:p>
            <w:pPr>
              <w:pStyle w:val="Compact"/>
              <w:jc w:val="left"/>
            </w:pPr>
            <w:r>
              <w:t xml:space="preserve">Group work, Buenos Aires</w:t>
            </w:r>
          </w:p>
        </w:tc>
      </w:tr>
      <w:tr>
        <w:tc>
          <w:tcPr/>
          <w:p>
            <w:pPr>
              <w:pStyle w:val="Compact"/>
              <w:jc w:val="left"/>
            </w:pPr>
            <w:r>
              <w:t xml:space="preserve">3</w:t>
            </w:r>
          </w:p>
        </w:tc>
        <w:tc>
          <w:tcPr/>
          <w:p>
            <w:pPr>
              <w:pStyle w:val="Compact"/>
              <w:jc w:val="left"/>
            </w:pPr>
            <w:r>
              <w:t xml:space="preserve">Course Material Development and Syllabus Preparation</w:t>
            </w:r>
          </w:p>
        </w:tc>
        <w:tc>
          <w:tcPr/>
          <w:p>
            <w:pPr>
              <w:pStyle w:val="Compact"/>
              <w:jc w:val="left"/>
            </w:pPr>
            <w:r>
              <w:t xml:space="preserve">1 lot</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One-time fee, Argentine context</w:t>
            </w:r>
          </w:p>
        </w:tc>
      </w:tr>
      <w:tr>
        <w:tc>
          <w:tcPr/>
          <w:p>
            <w:pPr>
              <w:pStyle w:val="Compact"/>
              <w:jc w:val="left"/>
            </w:pPr>
            <w:r>
              <w:t xml:space="preserve">4</w:t>
            </w:r>
          </w:p>
        </w:tc>
        <w:tc>
          <w:tcPr/>
          <w:p>
            <w:pPr>
              <w:pStyle w:val="Compact"/>
              <w:jc w:val="left"/>
            </w:pPr>
            <w:r>
              <w:t xml:space="preserve">Examination Design, Grading, and Academic Evaluation</w:t>
            </w:r>
          </w:p>
        </w:tc>
        <w:tc>
          <w:tcPr/>
          <w:p>
            <w:pPr>
              <w:pStyle w:val="Compact"/>
              <w:jc w:val="left"/>
            </w:pPr>
            <w:r>
              <w:t xml:space="preserve">3 exams</w:t>
            </w:r>
          </w:p>
        </w:tc>
        <w:tc>
          <w:tcPr/>
          <w:p>
            <w:pPr>
              <w:pStyle w:val="Compact"/>
              <w:jc w:val="left"/>
            </w:pPr>
            <w:r>
              <w:t xml:space="preserve">45,000.00</w:t>
            </w:r>
          </w:p>
        </w:tc>
        <w:tc>
          <w:tcPr/>
          <w:p>
            <w:pPr>
              <w:pStyle w:val="Compact"/>
              <w:jc w:val="left"/>
            </w:pPr>
            <w:r>
              <w:t xml:space="preserve">135,000.00</w:t>
            </w:r>
          </w:p>
        </w:tc>
        <w:tc>
          <w:tcPr/>
          <w:p>
            <w:pPr>
              <w:pStyle w:val="Compact"/>
              <w:jc w:val="left"/>
            </w:pPr>
            <w:r>
              <w:t xml:space="preserve">Midterm, Final, Resit</w:t>
            </w:r>
          </w:p>
        </w:tc>
      </w:tr>
      <w:tr>
        <w:tc>
          <w:tcPr/>
          <w:p>
            <w:pPr>
              <w:pStyle w:val="Compact"/>
              <w:jc w:val="left"/>
            </w:pPr>
            <w:r>
              <w:t xml:space="preserve">5</w:t>
            </w:r>
          </w:p>
        </w:tc>
        <w:tc>
          <w:tcPr/>
          <w:p>
            <w:pPr>
              <w:pStyle w:val="Compact"/>
              <w:jc w:val="left"/>
            </w:pPr>
            <w:r>
              <w:t xml:space="preserve">Office Use and Administrative Support (Buenos Aires campus)</w:t>
            </w:r>
          </w:p>
        </w:tc>
        <w:tc>
          <w:tcPr/>
          <w:p>
            <w:pPr>
              <w:pStyle w:val="Compact"/>
              <w:jc w:val="left"/>
            </w:pPr>
            <w:r>
              <w:t xml:space="preserve">1 semester</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Room 214, Piso 2</w:t>
            </w:r>
          </w:p>
        </w:tc>
      </w:tr>
      <w:tr>
        <w:tc>
          <w:tcPr/>
          <w:p>
            <w:pPr>
              <w:pStyle w:val="Compact"/>
              <w:jc w:val="left"/>
            </w:pPr>
            <w:r>
              <w:t xml:space="preserve">6</w:t>
            </w:r>
          </w:p>
        </w:tc>
        <w:tc>
          <w:tcPr/>
          <w:p>
            <w:pPr>
              <w:pStyle w:val="Compact"/>
              <w:jc w:val="left"/>
            </w:pPr>
            <w:r>
              <w:t xml:space="preserve">Research Contribution – Publication in Argentine Academic Journal</w:t>
            </w:r>
          </w:p>
        </w:tc>
        <w:tc>
          <w:tcPr/>
          <w:p>
            <w:pPr>
              <w:pStyle w:val="Compact"/>
              <w:jc w:val="left"/>
            </w:pPr>
            <w:r>
              <w:t xml:space="preserve">1 paper</w:t>
            </w:r>
          </w:p>
        </w:tc>
        <w:tc>
          <w:tcPr/>
          <w:p>
            <w:pPr>
              <w:pStyle w:val="Compact"/>
              <w:jc w:val="left"/>
            </w:pPr>
            <w:r>
              <w:t xml:space="preserve">75,000.00</w:t>
            </w:r>
          </w:p>
        </w:tc>
        <w:tc>
          <w:tcPr/>
          <w:p>
            <w:pPr>
              <w:pStyle w:val="Compact"/>
              <w:jc w:val="left"/>
            </w:pPr>
            <w:r>
              <w:t xml:space="preserve">75,000.00</w:t>
            </w:r>
          </w:p>
        </w:tc>
        <w:tc>
          <w:tcPr/>
          <w:p>
            <w:pPr>
              <w:pStyle w:val="Compact"/>
              <w:jc w:val="left"/>
            </w:pPr>
            <w:r>
              <w:t xml:space="preserve">Revista de Economía BA</w:t>
            </w:r>
          </w:p>
        </w:tc>
      </w:tr>
      <w:tr>
        <w:tc>
          <w:tcPr>
            <w:gridSpan w:val="4"/>
          </w:tcPr>
          <w:p>
            <w:pPr>
              <w:pStyle w:val="Compact"/>
              <w:jc w:val="right"/>
            </w:pPr>
            <w:r>
              <w:t xml:space="preserve">SUBTOTAL</w:t>
            </w:r>
          </w:p>
        </w:tc>
        <w:tc>
          <w:tcPr/>
          <w:p>
            <w:pPr>
              <w:pStyle w:val="Compact"/>
              <w:jc w:val="left"/>
            </w:pPr>
            <w:r>
              <w:t xml:space="preserve">2,950,000.00</w:t>
            </w:r>
          </w:p>
        </w:tc>
        <w:tc>
          <w:tcPr/>
          <w:p>
            <w:pPr>
              <w:pStyle w:val="Compact"/>
            </w:pPr>
          </w:p>
        </w:tc>
      </w:tr>
      <w:tr>
        <w:tc>
          <w:tcPr>
            <w:gridSpan w:val="4"/>
          </w:tcPr>
          <w:p>
            <w:pPr>
              <w:pStyle w:val="Compact"/>
              <w:jc w:val="right"/>
            </w:pPr>
            <w:r>
              <w:t xml:space="preserve">IVA (21% – Argentine Value Added Tax)</w:t>
            </w:r>
          </w:p>
        </w:tc>
        <w:tc>
          <w:tcPr/>
          <w:p>
            <w:pPr>
              <w:pStyle w:val="Compact"/>
              <w:jc w:val="left"/>
            </w:pPr>
            <w:r>
              <w:t xml:space="preserve">619,500.00</w:t>
            </w:r>
          </w:p>
        </w:tc>
        <w:tc>
          <w:tcPr/>
          <w:p>
            <w:pPr>
              <w:pStyle w:val="Compact"/>
            </w:pPr>
          </w:p>
        </w:tc>
      </w:tr>
      <w:tr>
        <w:tc>
          <w:tcPr>
            <w:gridSpan w:val="4"/>
          </w:tcPr>
          <w:p>
            <w:pPr>
              <w:pStyle w:val="Compact"/>
              <w:jc w:val="right"/>
            </w:pPr>
            <w:r>
              <w:t xml:space="preserve">GRAND TOTAL (ARS)</w:t>
            </w:r>
          </w:p>
        </w:tc>
        <w:tc>
          <w:tcPr/>
          <w:p>
            <w:pPr>
              <w:pStyle w:val="Compact"/>
              <w:jc w:val="left"/>
            </w:pPr>
            <w:r>
              <w:t xml:space="preserve">3,569,500.00</w:t>
            </w:r>
          </w:p>
        </w:tc>
        <w:tc>
          <w:tcPr/>
          <w:p>
            <w:pPr>
              <w:pStyle w:val="Compact"/>
            </w:pPr>
          </w:p>
        </w:tc>
      </w:tr>
    </w:tbl>
    <w:p>
      <w:pPr>
        <w:pStyle w:val="BodyText"/>
      </w:pPr>
      <w:r>
        <w:t xml:space="preserve">3. TERMS AND CONDITIONS</w:t>
      </w:r>
    </w:p>
    <w:p>
      <w:pPr>
        <w:pStyle w:val="BodyText"/>
      </w:pPr>
      <w:r>
        <w:t xml:space="preserve">3.1. This Purchase Order is governed by the laws of the Argentine Republic, specifically the Civil and Commercial Code of the Nation (Ley 26.994) and the applicable regulations of the Universidad Nacional de Buenos Aires. All disputes arising from this Purchase Order shall be resolved in the competent courts of the Federal Capital of Buenos Aires, Argentina.</w:t>
      </w:r>
    </w:p>
    <w:p>
      <w:pPr>
        <w:pStyle w:val="BodyText"/>
      </w:pPr>
      <w:r>
        <w:t xml:space="preserve">3.2. The University Lecturer shall comply with all institutional policies of the Universidad Nacional de Buenos Aires, including the Academic Ethics Code and the Data Protection Law (Ley 25.326) regarding student information. The University Lecturer acknowledges that all intellectual property created specifically for this engagement within the Buenos Aires campus shall be jointly owned by the institution and the lecturer, as stipulated in the university's internal regulations.</w:t>
      </w:r>
    </w:p>
    <w:p>
      <w:pPr>
        <w:pStyle w:val="BodyText"/>
      </w:pPr>
      <w:r>
        <w:t xml:space="preserve">3.3. Payment shall be processed via electronic bank transfer (SPEI) to the account designated by the University Lecturer, domiciled in Buenos Aires, Argentina. Invoices must be issued in accordance with Argentine tax regulations (AFIP – Administración Federal de Ingresos Públicos) and must include the CUIT number, IVA breakdown, and the Purchase Order reference number PO-BA-2025-04872.</w:t>
      </w:r>
    </w:p>
    <w:p>
      <w:pPr>
        <w:pStyle w:val="BodyText"/>
      </w:pPr>
      <w:r>
        <w:t xml:space="preserve">3.4. The University Lecturer is required to maintain professional liability insurance valid throughout the territory of Argentina, with a minimum coverage of ARS 5,000,000.00. Proof of insurance must be submitted to the Purchasing Office no later than ten (10) business days prior to the commencement of the academic term.</w:t>
      </w:r>
    </w:p>
    <w:p>
      <w:pPr>
        <w:pStyle w:val="BodyText"/>
      </w:pPr>
      <w:r>
        <w:t xml:space="preserve">3.5. Cancellation or modification of this Purchase Order may only be executed in writing by both parties. In the event of early termination by the institution, the University Lecturer shall be compensated for all services rendered up to the date of termination, plus a 15% administrative fee, in accordance with Argentine labor and contractual law applicable to the Federal Capital of Buenos Aires.</w:t>
      </w:r>
    </w:p>
    <w:p>
      <w:pPr>
        <w:pStyle w:val="BodyText"/>
      </w:pPr>
      <w:r>
        <w:t xml:space="preserve">4. DELIVERY AND COMMENCEMENT DETAILS</w:t>
      </w:r>
    </w:p>
    <w:p>
      <w:pPr>
        <w:pStyle w:val="BodyText"/>
      </w:pPr>
      <w:r>
        <w:t xml:space="preserve">The University Lecturer shall commence all academic activities on or before the 1st of April, 2025, at the designated classroom facilities of the Facultad de Ciencias Económicas, located at Av. Paseo Colón 255, Buenos Aires, Argentina. All course materials, syllabi, and preliminary reading lists must be submitted to the Department Chair no later than the 25th of March, 2025. The University Lecturer is expected to be physically present in Buenos Aires for the duration of the academic term, with a maximum of five (5) authorized absences per semester, subject to prior written approval from the Faculty Director.</w:t>
      </w:r>
    </w:p>
    <w:p>
      <w:pPr>
        <w:pStyle w:val="BodyText"/>
      </w:pPr>
      <w:r>
        <w:rPr>
          <w:bCs/>
          <w:b/>
        </w:rPr>
        <w:t xml:space="preserve">NOTE:</w:t>
      </w:r>
      <w:r>
        <w:t xml:space="preserve"> </w:t>
      </w:r>
      <w:r>
        <w:t xml:space="preserve">This Purchase Order is valid exclusively for the academic year 2025 at the Universidad Nacional de Buenos Aires, Buenos Aires, Argentina. It does not constitute a permanent employment contract. The University Lecturer engagement is on a per-semester basis and may be renewed through a subsequent Purchase Order issued by the Purchasing Department. All communications regarding this Purchase Order must be directed to the address listed above in Buenos Aires, Argentina.</w:t>
      </w:r>
    </w:p>
    <w:p>
      <w:pPr>
        <w:pStyle w:val="BodyText"/>
      </w:pPr>
      <w:r>
        <w:t xml:space="preserve">5. AUTHORIZATION AND SIGNATURES</w:t>
      </w:r>
    </w:p>
    <w:p>
      <w:pPr>
        <w:pStyle w:val="BodyText"/>
      </w:pPr>
      <w:r>
        <w:rPr>
          <w:bCs/>
          <w:b/>
        </w:rPr>
        <w:t xml:space="preserve">Lic. María Elena Rodríguez</w:t>
      </w:r>
      <w:r>
        <w:br/>
      </w:r>
      <w:r>
        <w:t xml:space="preserve">Directora de Compras y Contrataciones</w:t>
      </w:r>
      <w:r>
        <w:br/>
      </w:r>
      <w:r>
        <w:t xml:space="preserve">Universidad Nacional de Buenos Aires</w:t>
      </w:r>
      <w:r>
        <w:br/>
      </w:r>
      <w:r>
        <w:t xml:space="preserve">Buenos Aires, Argentina</w:t>
      </w:r>
      <w:r>
        <w:br/>
      </w:r>
      <w:r>
        <w:t xml:space="preserve">Date: 15/03/2025</w:t>
      </w:r>
    </w:p>
    <w:p>
      <w:pPr>
        <w:pStyle w:val="BodyText"/>
      </w:pPr>
      <w:r>
        <w:rPr>
          <w:bCs/>
          <w:b/>
        </w:rPr>
        <w:t xml:space="preserve">Dr. Alejandro Fernando Gutiérrez</w:t>
      </w:r>
      <w:r>
        <w:br/>
      </w:r>
      <w:r>
        <w:t xml:space="preserve">University Lecturer – Supplier</w:t>
      </w:r>
      <w:r>
        <w:br/>
      </w:r>
      <w:r>
        <w:t xml:space="preserve">CUIL: 20-12345678-9</w:t>
      </w:r>
      <w:r>
        <w:br/>
      </w:r>
      <w:r>
        <w:t xml:space="preserve">Buenos Aires, Argentina</w:t>
      </w:r>
      <w:r>
        <w:br/>
      </w:r>
      <w:r>
        <w:t xml:space="preserve">Date: 15/03/2025</w:t>
      </w:r>
    </w:p>
    <w:p>
      <w:pPr>
        <w:pStyle w:val="BodyText"/>
      </w:pPr>
      <w:r>
        <w:t xml:space="preserve">Purchase Order PO-BA-2025-04872 | Universidad Nacional de Buenos Aires | Buenos Aires, Argentina</w:t>
      </w:r>
    </w:p>
    <w:p>
      <w:pPr>
        <w:pStyle w:val="BodyText"/>
      </w:pPr>
      <w:r>
        <w:t xml:space="preserve">This document is the property of the Universidad Nacional de Buenos Aires. Unauthorized reproduction is prohibited under Argentine intellectual property law (Ley 11.723).</w:t>
      </w:r>
    </w:p>
    <w:p>
      <w:pPr>
        <w:pStyle w:val="BodyText"/>
      </w:pPr>
      <w:r>
        <w:t xml:space="preserve">Page 1 of 1 | Generated: 15/03/2025 | System: SGC-UNBA v4.2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Buenos Aires, Argentina</dc:title>
  <dc:creator/>
  <dc:language>en</dc:language>
  <cp:keywords/>
  <dcterms:created xsi:type="dcterms:W3CDTF">2026-10-10T04:45:27Z</dcterms:created>
  <dcterms:modified xsi:type="dcterms:W3CDTF">2026-10-10T04:45:27Z</dcterms:modified>
</cp:coreProperties>
</file>

<file path=docProps/custom.xml><?xml version="1.0" encoding="utf-8"?>
<Properties xmlns="http://schemas.openxmlformats.org/officeDocument/2006/custom-properties" xmlns:vt="http://schemas.openxmlformats.org/officeDocument/2006/docPropsVTypes"/>
</file>