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University of Melbourne — Faculty of Arts &amp; Social Sciences</w:t>
      </w:r>
    </w:p>
    <w:p>
      <w:pPr>
        <w:pStyle w:val="BodyText"/>
      </w:pPr>
      <w:r>
        <w:t xml:space="preserve">Level 5, 111 Barry Street, Melbourne, Victoria 3000, Australia</w:t>
      </w:r>
    </w:p>
    <w:p>
      <w:pPr>
        <w:pStyle w:val="BodyText"/>
      </w:pPr>
      <w:r>
        <w:t xml:space="preserve">ABN: 84 000 104 804 | Telephone: +61 3 9035 5000 | Email: procurement@unimelb.edu.au</w:t>
      </w:r>
    </w:p>
    <w:bookmarkEnd w:id="20"/>
    <w:p>
      <w:pPr>
        <w:pStyle w:val="BodyText"/>
      </w:pPr>
      <w:r>
        <w:rPr>
          <w:bCs/>
          <w:b/>
        </w:rPr>
        <w:t xml:space="preserve">Purchase Order No.:</w:t>
      </w:r>
      <w:r>
        <w:t xml:space="preserve"> </w:t>
      </w:r>
      <w:r>
        <w:t xml:space="preserve">PO-2025-UM-04872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AUD (Australian Dollar)</w:t>
      </w:r>
    </w:p>
    <w:bookmarkStart w:id="21" w:name="supplier-service-provider-details"/>
    <w:p>
      <w:pPr>
        <w:pStyle w:val="Heading2"/>
      </w:pPr>
      <w:r>
        <w:t xml:space="preserve">1.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Eleanor M. Whitfield, Independent Academic Consultant</w:t>
            </w:r>
          </w:p>
        </w:tc>
      </w:tr>
      <w:tr>
        <w:tc>
          <w:tcPr/>
          <w:p>
            <w:pPr>
              <w:pStyle w:val="Compact"/>
              <w:jc w:val="left"/>
            </w:pPr>
            <w:r>
              <w:rPr>
                <w:bCs/>
                <w:b/>
              </w:rPr>
              <w:t xml:space="preserve">ABN:</w:t>
            </w:r>
          </w:p>
        </w:tc>
        <w:tc>
          <w:tcPr/>
          <w:p>
            <w:pPr>
              <w:pStyle w:val="Compact"/>
              <w:jc w:val="left"/>
            </w:pPr>
            <w:r>
              <w:t xml:space="preserve">52 884 210 337</w:t>
            </w:r>
          </w:p>
        </w:tc>
      </w:tr>
      <w:tr>
        <w:tc>
          <w:tcPr/>
          <w:p>
            <w:pPr>
              <w:pStyle w:val="Compact"/>
              <w:jc w:val="left"/>
            </w:pPr>
            <w:r>
              <w:rPr>
                <w:bCs/>
                <w:b/>
              </w:rPr>
              <w:t xml:space="preserve">Address:</w:t>
            </w:r>
          </w:p>
        </w:tc>
        <w:tc>
          <w:tcPr/>
          <w:p>
            <w:pPr>
              <w:pStyle w:val="Compact"/>
              <w:jc w:val="left"/>
            </w:pPr>
            <w:r>
              <w:t xml:space="preserve">Unit 4, 218 Lonsdale Street, Carlton, Melbourne, Victoria 3053, Australia</w:t>
            </w:r>
          </w:p>
        </w:tc>
      </w:tr>
      <w:tr>
        <w:tc>
          <w:tcPr/>
          <w:p>
            <w:pPr>
              <w:pStyle w:val="Compact"/>
              <w:jc w:val="left"/>
            </w:pPr>
            <w:r>
              <w:rPr>
                <w:bCs/>
                <w:b/>
              </w:rPr>
              <w:t xml:space="preserve">Email:</w:t>
            </w:r>
          </w:p>
        </w:tc>
        <w:tc>
          <w:tcPr/>
          <w:p>
            <w:pPr>
              <w:pStyle w:val="Compact"/>
              <w:jc w:val="left"/>
            </w:pPr>
            <w:r>
              <w:t xml:space="preserve">e.whitfield@academicconsults.com.au</w:t>
            </w:r>
          </w:p>
        </w:tc>
      </w:tr>
      <w:tr>
        <w:tc>
          <w:tcPr/>
          <w:p>
            <w:pPr>
              <w:pStyle w:val="Compact"/>
              <w:jc w:val="left"/>
            </w:pPr>
            <w:r>
              <w:rPr>
                <w:bCs/>
                <w:b/>
              </w:rPr>
              <w:t xml:space="preserve">Telephone:</w:t>
            </w:r>
          </w:p>
        </w:tc>
        <w:tc>
          <w:tcPr/>
          <w:p>
            <w:pPr>
              <w:pStyle w:val="Compact"/>
              <w:jc w:val="left"/>
            </w:pPr>
            <w:r>
              <w:t xml:space="preserve">+61 412 558 903</w:t>
            </w:r>
          </w:p>
        </w:tc>
      </w:tr>
    </w:tbl>
    <w:bookmarkEnd w:id="21"/>
    <w:bookmarkStart w:id="22" w:name="buyer-receiving-department"/>
    <w:p>
      <w:pPr>
        <w:pStyle w:val="Heading2"/>
      </w:pPr>
      <w:r>
        <w:t xml:space="preserve">2. Buyer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The University of Melbourne, Australia Melbourne Campus</w:t>
            </w:r>
          </w:p>
        </w:tc>
      </w:tr>
      <w:tr>
        <w:tc>
          <w:tcPr/>
          <w:p>
            <w:pPr>
              <w:pStyle w:val="Compact"/>
              <w:jc w:val="left"/>
            </w:pPr>
            <w:r>
              <w:rPr>
                <w:bCs/>
                <w:b/>
              </w:rPr>
              <w:t xml:space="preserve">Department:</w:t>
            </w:r>
          </w:p>
        </w:tc>
        <w:tc>
          <w:tcPr/>
          <w:p>
            <w:pPr>
              <w:pStyle w:val="Compact"/>
              <w:jc w:val="left"/>
            </w:pPr>
            <w:r>
              <w:t xml:space="preserve">Department of Economics and Finance, Faculty of Arts &amp; Social Sciences</w:t>
            </w:r>
          </w:p>
        </w:tc>
      </w:tr>
      <w:tr>
        <w:tc>
          <w:tcPr/>
          <w:p>
            <w:pPr>
              <w:pStyle w:val="Compact"/>
              <w:jc w:val="left"/>
            </w:pPr>
            <w:r>
              <w:rPr>
                <w:bCs/>
                <w:b/>
              </w:rPr>
              <w:t xml:space="preserve">Authorised Officer:</w:t>
            </w:r>
          </w:p>
        </w:tc>
        <w:tc>
          <w:tcPr/>
          <w:p>
            <w:pPr>
              <w:pStyle w:val="Compact"/>
              <w:jc w:val="left"/>
            </w:pPr>
            <w:r>
              <w:t xml:space="preserve">Prof. James R. Callahan, Head of Department</w:t>
            </w:r>
          </w:p>
        </w:tc>
      </w:tr>
      <w:tr>
        <w:tc>
          <w:tcPr/>
          <w:p>
            <w:pPr>
              <w:pStyle w:val="Compact"/>
              <w:jc w:val="left"/>
            </w:pPr>
            <w:r>
              <w:rPr>
                <w:bCs/>
                <w:b/>
              </w:rPr>
              <w:t xml:space="preserve">Procurement Reference:</w:t>
            </w:r>
          </w:p>
        </w:tc>
        <w:tc>
          <w:tcPr/>
          <w:p>
            <w:pPr>
              <w:pStyle w:val="Compact"/>
              <w:jc w:val="left"/>
            </w:pPr>
            <w:r>
              <w:t xml:space="preserve">PROC-2025-ECON-114</w:t>
            </w:r>
          </w:p>
        </w:tc>
      </w:tr>
    </w:tbl>
    <w:bookmarkEnd w:id="22"/>
    <w:bookmarkStart w:id="23" w:name="X6bba4ac9a82a6d73d72b47c8e8b31a94e1808cc"/>
    <w:p>
      <w:pPr>
        <w:pStyle w:val="Heading2"/>
      </w:pPr>
      <w:r>
        <w:t xml:space="preserve">3. Scope of Services — University Lecturer Engagement</w:t>
      </w:r>
    </w:p>
    <w:p>
      <w:pPr>
        <w:pStyle w:val="FirstParagraph"/>
      </w:pPr>
      <w:r>
        <w:t xml:space="preserve">This Purchase Order is issued to formally engage a qualified</w:t>
      </w:r>
      <w:r>
        <w:t xml:space="preserve"> </w:t>
      </w:r>
      <w:r>
        <w:rPr>
          <w:bCs/>
          <w:b/>
        </w:rPr>
        <w:t xml:space="preserve">University Lecturer</w:t>
      </w:r>
      <w:r>
        <w:t xml:space="preserve"> </w:t>
      </w:r>
      <w:r>
        <w:t xml:space="preserve">to deliver academic instruction, supervise research students, and contribute to curriculum development at the University of Melbourne, Australia Melbourne campus. The engagement is for the academic year 2025–2026 (Semester 1 and Semester 2) and is subject to the terms outlined in this document and the attached Service Level Agreement (SLA).</w:t>
      </w:r>
    </w:p>
    <w:p>
      <w:pPr>
        <w:pStyle w:val="BodyText"/>
      </w:pPr>
      <w:r>
        <w:t xml:space="preserve">The University Lecturer shall be responsible for the following duties and deliverables as specified in the line items below. All teaching and academic activities shall be conducted in accordance with the Australian Qualifications Framework (AQF) standards and the University of Melbourne's academic governance policies.</w:t>
      </w:r>
    </w:p>
    <w:bookmarkEnd w:id="23"/>
    <w:bookmarkStart w:id="24" w:name="line-items-goods-and-services"/>
    <w:p>
      <w:pPr>
        <w:pStyle w:val="Heading2"/>
      </w:pPr>
      <w:r>
        <w:t xml:space="preserve">4.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University Lecturer — Semester 1 Teaching (ECON3001: Advanced Macroeconomics, 3 contact hours/week, 12 weeks)</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02</w:t>
            </w:r>
          </w:p>
        </w:tc>
        <w:tc>
          <w:tcPr/>
          <w:p>
            <w:pPr>
              <w:pStyle w:val="Compact"/>
              <w:jc w:val="left"/>
            </w:pPr>
            <w:r>
              <w:t xml:space="preserve">University Lecturer — Semester 2 Teaching (ECON4002: Monetary Policy &amp; Financial Markets, 3 contact hours/week, 12 weeks)</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University Lecturer — Tutorial Supervision &amp; Student Consultation (2 hours/week, 24 weeks)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04</w:t>
            </w:r>
          </w:p>
        </w:tc>
        <w:tc>
          <w:tcPr/>
          <w:p>
            <w:pPr>
              <w:pStyle w:val="Compact"/>
              <w:jc w:val="left"/>
            </w:pPr>
            <w:r>
              <w:t xml:space="preserve">University Lecturer — Research Supervision (4 Honours students, 12 months, Australia Melbourne campus)</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University Lecturer — Curriculum Development &amp; Assessment Design (one-time deliverable,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University Lecturer — Examination Invigilation &amp; Marking (2 sittings, 16 hours total)</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07</w:t>
            </w:r>
          </w:p>
        </w:tc>
        <w:tc>
          <w:tcPr/>
          <w:p>
            <w:pPr>
              <w:pStyle w:val="Compact"/>
              <w:jc w:val="left"/>
            </w:pPr>
            <w:r>
              <w:t xml:space="preserve">Travel &amp; Local Transport Allowance (Australia Melbourne metropolitan area, 24 weeks)</w:t>
            </w:r>
          </w:p>
        </w:tc>
        <w:tc>
          <w:tcPr/>
          <w:p>
            <w:pPr>
              <w:pStyle w:val="Compact"/>
              <w:jc w:val="left"/>
            </w:pPr>
            <w:r>
              <w:t xml:space="preserve">24</w:t>
            </w:r>
          </w:p>
        </w:tc>
        <w:tc>
          <w:tcPr/>
          <w:p>
            <w:pPr>
              <w:pStyle w:val="Compact"/>
              <w:jc w:val="left"/>
            </w:pPr>
            <w:r>
              <w:t xml:space="preserve">Weeks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08</w:t>
            </w:r>
          </w:p>
        </w:tc>
        <w:tc>
          <w:tcPr/>
          <w:p>
            <w:pPr>
              <w:pStyle w:val="Compact"/>
              <w:jc w:val="left"/>
            </w:pPr>
            <w:r>
              <w:t xml:space="preserve">Professional Development &amp; Academic Conference Attendance (1 conference, 2025)</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(AUD)</w:t>
            </w:r>
          </w:p>
        </w:tc>
        <w:tc>
          <w:tcPr/>
          <w:p>
            <w:pPr>
              <w:pStyle w:val="Compact"/>
              <w:jc w:val="left"/>
            </w:pPr>
            <w:r>
              <w:t xml:space="preserve">45,140.00</w:t>
            </w:r>
          </w:p>
        </w:tc>
      </w:tr>
      <w:tr>
        <w:tc>
          <w:tcPr>
            <w:gridSpan w:val="5"/>
          </w:tcPr>
          <w:p>
            <w:pPr>
              <w:pStyle w:val="Compact"/>
              <w:jc w:val="right"/>
            </w:pPr>
            <w:r>
              <w:t xml:space="preserve">GST (10%)</w:t>
            </w:r>
          </w:p>
        </w:tc>
        <w:tc>
          <w:tcPr/>
          <w:p>
            <w:pPr>
              <w:pStyle w:val="Compact"/>
              <w:jc w:val="left"/>
            </w:pPr>
            <w:r>
              <w:t xml:space="preserve">4,514.00</w:t>
            </w:r>
          </w:p>
        </w:tc>
      </w:tr>
      <w:tr>
        <w:tc>
          <w:tcPr>
            <w:gridSpan w:val="5"/>
          </w:tcPr>
          <w:p>
            <w:pPr>
              <w:pStyle w:val="Compact"/>
              <w:jc w:val="right"/>
            </w:pPr>
            <w:r>
              <w:t xml:space="preserve">TOTAL PURCHASE ORDER VALUE (AUD)</w:t>
            </w:r>
          </w:p>
        </w:tc>
        <w:tc>
          <w:tcPr/>
          <w:p>
            <w:pPr>
              <w:pStyle w:val="Compact"/>
              <w:jc w:val="left"/>
            </w:pPr>
            <w:r>
              <w:t xml:space="preserve">49,654.00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State of Victoria, Australia, and the Commonwealth of Australia. All disputes shall be resolved in accordance with the Australian Consumer Law (2010) and the University of Melbourne's Procurement Policy (2024 revision).</w:t>
      </w:r>
    </w:p>
    <w:p>
      <w:pPr>
        <w:numPr>
          <w:ilvl w:val="0"/>
          <w:numId w:val="1001"/>
        </w:numPr>
        <w:pStyle w:val="Compact"/>
      </w:pPr>
      <w:r>
        <w:t xml:space="preserve">The University Lecturer engaged under this Purchase Order must hold a minimum of a Doctorate (PhD) in Economics or a closely related discipline, and must possess a valid Australian Teaching Registration or equivalent academic credential recognised by the Tertiary Education Quality and Standards Agency (TEQSA).</w:t>
      </w:r>
    </w:p>
    <w:p>
      <w:pPr>
        <w:numPr>
          <w:ilvl w:val="0"/>
          <w:numId w:val="1001"/>
        </w:numPr>
        <w:pStyle w:val="Compact"/>
      </w:pPr>
      <w:r>
        <w:t xml:space="preserve">All services shall be rendered at the University of Melbourne, Australia Melbourne campus (Parkville or Southbank precincts) unless otherwise agreed in writing by the authorised officer. Remote delivery of specific modules may be permitted subject to prior approval.</w:t>
      </w:r>
    </w:p>
    <w:p>
      <w:pPr>
        <w:numPr>
          <w:ilvl w:val="0"/>
          <w:numId w:val="1001"/>
        </w:numPr>
        <w:pStyle w:val="Compact"/>
      </w:pPr>
      <w:r>
        <w:t xml:space="preserve">Payment shall be made within thirty (30) calendar days of receipt of a valid tax invoice. Invoices must reference this Purchase Order number (PO-2025-UM-04872) and include the supplier's ABN. Payment will be processed via electronic funds transfer (EFT) to the bank account nominated by the University Lecturer.</w:t>
      </w:r>
    </w:p>
    <w:p>
      <w:pPr>
        <w:numPr>
          <w:ilvl w:val="0"/>
          <w:numId w:val="1001"/>
        </w:numPr>
        <w:pStyle w:val="Compact"/>
      </w:pPr>
      <w:r>
        <w:t xml:space="preserve">The University Lecturer is engaged as an independent contractor and not as an employee of the University of Melbourne. The University Lecturer is responsible for all applicable income tax obligations in Australia and must maintain their own professional indemnity insurance with a minimum cover of AUD 5,000,000.</w:t>
      </w:r>
    </w:p>
    <w:p>
      <w:pPr>
        <w:numPr>
          <w:ilvl w:val="0"/>
          <w:numId w:val="1001"/>
        </w:numPr>
        <w:pStyle w:val="Compact"/>
      </w:pPr>
      <w:r>
        <w:t xml:space="preserve">Intellectual property created specifically for the University of Melbourne under this Purchase Order (including course materials, assessment instruments, and curriculum documents) shall vest in the University upon full payment, subject to the University's IP Policy.</w:t>
      </w:r>
    </w:p>
    <w:p>
      <w:pPr>
        <w:numPr>
          <w:ilvl w:val="0"/>
          <w:numId w:val="1001"/>
        </w:numPr>
        <w:pStyle w:val="Compact"/>
      </w:pPr>
      <w:r>
        <w:t xml:space="preserve">This Purchase Order may be varied by mutual written agreement of both parties. Any variation exceeding 10% of the total Purchase Order value requires re-approval by the University's Procurement and Contracts Office.</w:t>
      </w:r>
    </w:p>
    <w:p>
      <w:pPr>
        <w:numPr>
          <w:ilvl w:val="0"/>
          <w:numId w:val="1001"/>
        </w:numPr>
        <w:pStyle w:val="Compact"/>
      </w:pPr>
      <w:r>
        <w:t xml:space="preserve">The University reserves the right to terminate this Purchase Order with fourteen (14) days' written notice in the event of material breach, failure to meet academic standards, or non-compliance with University policies. In such an event, payment shall be made only for services satisfactorily rendered up to the date of termination.</w:t>
      </w:r>
    </w:p>
    <w:p>
      <w:pPr>
        <w:numPr>
          <w:ilvl w:val="0"/>
          <w:numId w:val="1001"/>
        </w:numPr>
        <w:pStyle w:val="Compact"/>
      </w:pPr>
      <w:r>
        <w:t xml:space="preserve">All personal data collected in connection with this Purchase Order shall be handled in compliance with the Privacy Act 1988 (Cth) and the Australian Privacy Principles (APPs).</w:t>
      </w:r>
    </w:p>
    <w:p>
      <w:pPr>
        <w:numPr>
          <w:ilvl w:val="0"/>
          <w:numId w:val="1001"/>
        </w:numPr>
        <w:pStyle w:val="Compact"/>
      </w:pPr>
      <w:r>
        <w:t xml:space="preserve">This Purchase Order does not constitute a guarantee of ongoing employment or engagement. The University of Melbourne, Australia Melbourne, reserves the right to re-tender or re-engage for subsequent academic years based on performance review outcomes.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scope of work set out in this Purchase Order for the engagement of a University Lecturer at the University of Melbourne, Australia Melbourne campus.</w:t>
      </w:r>
    </w:p>
    <w:bookmarkEnd w:id="26"/>
    <w:p>
      <w:pPr>
        <w:pStyle w:val="BodyText"/>
      </w:pPr>
      <w:r>
        <w:rPr>
          <w:bCs/>
          <w:b/>
        </w:rPr>
        <w:t xml:space="preserve">For and on behalf of the University of Melbourne:</w:t>
      </w:r>
    </w:p>
    <w:p>
      <w:pPr>
        <w:pStyle w:val="BodyText"/>
      </w:pPr>
      <w:r>
        <w:t xml:space="preserve">Prof. James R. Callahan</w:t>
      </w:r>
      <w:r>
        <w:br/>
      </w:r>
      <w:r>
        <w:t xml:space="preserve">Head of Department, Economics &amp; Finance</w:t>
      </w:r>
      <w:r>
        <w:br/>
      </w:r>
      <w:r>
        <w:t xml:space="preserve">Date: ____________________</w:t>
      </w:r>
    </w:p>
    <w:p>
      <w:pPr>
        <w:pStyle w:val="BodyText"/>
      </w:pPr>
      <w:r>
        <w:rPr>
          <w:bCs/>
          <w:b/>
        </w:rPr>
        <w:t xml:space="preserve">For and on behalf of the Service Provider:</w:t>
      </w:r>
    </w:p>
    <w:p>
      <w:pPr>
        <w:pStyle w:val="BodyText"/>
      </w:pPr>
      <w:r>
        <w:t xml:space="preserve">Dr. Eleanor M. Whitfield</w:t>
      </w:r>
      <w:r>
        <w:br/>
      </w:r>
      <w:r>
        <w:t xml:space="preserve">University Lecturer / Independent Academic Consultant</w:t>
      </w:r>
      <w:r>
        <w:br/>
      </w:r>
      <w:r>
        <w:t xml:space="preserve">Date: ____________________</w:t>
      </w:r>
    </w:p>
    <w:p>
      <w:pPr>
        <w:pStyle w:val="BodyText"/>
      </w:pPr>
      <w:r>
        <w:t xml:space="preserve">This Purchase Order (PO-2025-UM-04872) was generated by the University of Melbourne Procurement System. For queries, contact the Procurement &amp; Contracts Office, Level 2, 111 Barry Street, Melbourne VIC 3000, Australia. Telephone: +61 3 9035 5000. This document is the property of the University of Melbourne and is intended solely for the named recipient. Unauthorised reproduction or distribution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Australia Melbourne</dc:title>
  <dc:creator/>
  <dc:language>en</dc:language>
  <cp:keywords/>
  <dcterms:created xsi:type="dcterms:W3CDTF">2026-10-10T03:49:26Z</dcterms:created>
  <dcterms:modified xsi:type="dcterms:W3CDTF">2026-10-10T03:49:26Z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