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Bangladesh</w:t>
      </w:r>
      <w:r>
        <w:t xml:space="preserve"> </w:t>
      </w:r>
      <w:r>
        <w:t xml:space="preserve">Dhaka</w:t>
      </w:r>
    </w:p>
    <w:bookmarkStart w:id="21" w:name="the-university-of-dhaka"/>
    <w:p>
      <w:pPr>
        <w:pStyle w:val="Heading1"/>
      </w:pPr>
      <w:r>
        <w:t xml:space="preserve">THE UNIVERSITY OF DHAKA</w:t>
      </w:r>
    </w:p>
    <w:bookmarkStart w:id="20" w:name="Xfcd28ffee75d6e3fd4f1de227bbc36fb5118e08"/>
    <w:p>
      <w:pPr>
        <w:pStyle w:val="Heading2"/>
      </w:pPr>
      <w:r>
        <w:t xml:space="preserve">Office of the Registrar, Academic Affairs Division</w:t>
      </w:r>
    </w:p>
    <w:p>
      <w:pPr>
        <w:pStyle w:val="FirstParagraph"/>
      </w:pPr>
      <w:r>
        <w:t xml:space="preserve">Nawabpur Road, Dhaka-1000, Bangladesh</w:t>
      </w:r>
    </w:p>
    <w:p>
      <w:pPr>
        <w:pStyle w:val="BodyText"/>
      </w:pPr>
      <w:r>
        <w:t xml:space="preserve">Telephone: +880-2-9610000 | Email: registrar@du.ac.bd</w:t>
      </w:r>
    </w:p>
    <w:p>
      <w:pPr>
        <w:pStyle w:val="BodyText"/>
      </w:pPr>
      <w:r>
        <w:t xml:space="preserve">Government of the People's Republic of Bangladesh</w:t>
      </w:r>
    </w:p>
    <w:bookmarkEnd w:id="20"/>
    <w:bookmarkEnd w:id="21"/>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DU/PO/2025/ACAD/0472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01 July 2025 to 30 June 2026</w:t>
            </w:r>
          </w:p>
        </w:tc>
        <w:tc>
          <w:tcPr/>
          <w:p>
            <w:pPr>
              <w:pStyle w:val="Compact"/>
              <w:jc w:val="left"/>
            </w:pPr>
            <w:r>
              <w:t xml:space="preserve">Department:</w:t>
            </w:r>
          </w:p>
        </w:tc>
        <w:tc>
          <w:tcPr/>
          <w:p>
            <w:pPr>
              <w:pStyle w:val="Compact"/>
              <w:jc w:val="left"/>
            </w:pPr>
            <w:r>
              <w:t xml:space="preserve">Faculty of Science, Department of Physics</w:t>
            </w:r>
          </w:p>
        </w:tc>
      </w:tr>
      <w:tr>
        <w:tc>
          <w:tcPr/>
          <w:p>
            <w:pPr>
              <w:pStyle w:val="Compact"/>
              <w:jc w:val="left"/>
            </w:pPr>
            <w:r>
              <w:t xml:space="preserve">Procurement Method:</w:t>
            </w:r>
          </w:p>
        </w:tc>
        <w:tc>
          <w:tcPr/>
          <w:p>
            <w:pPr>
              <w:pStyle w:val="Compact"/>
              <w:jc w:val="left"/>
            </w:pPr>
            <w:r>
              <w:t xml:space="preserve">Open Competitive Bidding (GFR 2023, Rule 42)</w:t>
            </w:r>
          </w:p>
        </w:tc>
        <w:tc>
          <w:tcPr/>
          <w:p>
            <w:pPr>
              <w:pStyle w:val="Compact"/>
              <w:jc w:val="left"/>
            </w:pPr>
            <w:r>
              <w:t xml:space="preserve">Reference No.:</w:t>
            </w:r>
          </w:p>
        </w:tc>
        <w:tc>
          <w:tcPr/>
          <w:p>
            <w:pPr>
              <w:pStyle w:val="Compact"/>
              <w:jc w:val="left"/>
            </w:pPr>
            <w:r>
              <w:t xml:space="preserve">DU/ACAD/2025/1187</w:t>
            </w:r>
          </w:p>
        </w:tc>
      </w:tr>
    </w:tbl>
    <w:p>
      <w:pPr>
        <w:pStyle w:val="BodyText"/>
      </w:pPr>
      <w:r>
        <w:t xml:space="preserve">1. 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Full Name:</w:t>
            </w:r>
          </w:p>
        </w:tc>
        <w:tc>
          <w:tcPr/>
          <w:p>
            <w:pPr>
              <w:pStyle w:val="Compact"/>
              <w:jc w:val="left"/>
            </w:pPr>
            <w:r>
              <w:t xml:space="preserve">Dr. Mohammad Rafiqul Islam</w:t>
            </w:r>
          </w:p>
        </w:tc>
      </w:tr>
      <w:tr>
        <w:tc>
          <w:tcPr/>
          <w:p>
            <w:pPr>
              <w:pStyle w:val="Compact"/>
              <w:jc w:val="left"/>
            </w:pPr>
            <w:r>
              <w:t xml:space="preserve">Designation:</w:t>
            </w:r>
          </w:p>
        </w:tc>
        <w:tc>
          <w:tcPr/>
          <w:p>
            <w:pPr>
              <w:pStyle w:val="Compact"/>
              <w:jc w:val="left"/>
            </w:pPr>
            <w:r>
              <w:t xml:space="preserve">University Lecturer (Contractual Engagement)</w:t>
            </w:r>
          </w:p>
        </w:tc>
      </w:tr>
      <w:tr>
        <w:tc>
          <w:tcPr/>
          <w:p>
            <w:pPr>
              <w:pStyle w:val="Compact"/>
              <w:jc w:val="left"/>
            </w:pPr>
            <w:r>
              <w:t xml:space="preserve">Address:</w:t>
            </w:r>
          </w:p>
        </w:tc>
        <w:tc>
          <w:tcPr/>
          <w:p>
            <w:pPr>
              <w:pStyle w:val="Compact"/>
              <w:jc w:val="left"/>
            </w:pPr>
            <w:r>
              <w:t xml:space="preserve">House 42, Road 7, Dhanmondi, Dhaka-1205, Bangladesh</w:t>
            </w:r>
          </w:p>
        </w:tc>
      </w:tr>
      <w:tr>
        <w:tc>
          <w:tcPr/>
          <w:p>
            <w:pPr>
              <w:pStyle w:val="Compact"/>
              <w:jc w:val="left"/>
            </w:pPr>
            <w:r>
              <w:t xml:space="preserve">National ID No.:</w:t>
            </w:r>
          </w:p>
        </w:tc>
        <w:tc>
          <w:tcPr/>
          <w:p>
            <w:pPr>
              <w:pStyle w:val="Compact"/>
              <w:jc w:val="left"/>
            </w:pPr>
            <w:r>
              <w:t xml:space="preserve">1987-4521-3678</w:t>
            </w:r>
          </w:p>
        </w:tc>
      </w:tr>
      <w:tr>
        <w:tc>
          <w:tcPr/>
          <w:p>
            <w:pPr>
              <w:pStyle w:val="Compact"/>
              <w:jc w:val="left"/>
            </w:pPr>
            <w:r>
              <w:t xml:space="preserve">Bank Account:</w:t>
            </w:r>
          </w:p>
        </w:tc>
        <w:tc>
          <w:tcPr/>
          <w:p>
            <w:pPr>
              <w:pStyle w:val="Compact"/>
              <w:jc w:val="left"/>
            </w:pPr>
            <w:r>
              <w:t xml:space="preserve">Eastern Bank PLC, Dhaka Main Branch, A/C No. 0045-8821-3367</w:t>
            </w:r>
          </w:p>
        </w:tc>
      </w:tr>
      <w:tr>
        <w:tc>
          <w:tcPr/>
          <w:p>
            <w:pPr>
              <w:pStyle w:val="Compact"/>
              <w:jc w:val="left"/>
            </w:pPr>
            <w:r>
              <w:t xml:space="preserve">Tax Identification (BIN):</w:t>
            </w:r>
          </w:p>
        </w:tc>
        <w:tc>
          <w:tcPr/>
          <w:p>
            <w:pPr>
              <w:pStyle w:val="Compact"/>
              <w:jc w:val="left"/>
            </w:pPr>
            <w:r>
              <w:t xml:space="preserve">001234567890</w:t>
            </w:r>
          </w:p>
        </w:tc>
      </w:tr>
    </w:tbl>
    <w:p>
      <w:pPr>
        <w:pStyle w:val="BodyText"/>
      </w:pPr>
      <w:r>
        <w:t xml:space="preserve">2. Description of Goods / Services Procured</w:t>
      </w:r>
    </w:p>
    <w:p>
      <w:pPr>
        <w:pStyle w:val="BodyText"/>
      </w:pPr>
      <w:r>
        <w:t xml:space="preserve">This Purchase Order is issued by The University of Dhaka, Bangladesh Dhaka, for the procurement of academic teaching and research services rendered by a qualified University Lecturer in the Department of Physics, Faculty of Science. The University Lecturer shall be responsible for delivering undergraduate and postgraduate lectures, conducting laboratory sessions, supervising research projects, examining students, and contributing to the academic development of the department throughout the specified validity period. The engagement of this University Lecturer has been approved by the Academic Council of the University in its 214th meeting held on 28 May 2025, in accordance with the Bangladesh Public Procurement Act 2023 and the Government Financial Rules (GFR) 2023.</w:t>
      </w:r>
    </w:p>
    <w:p>
      <w:pPr>
        <w:pStyle w:val="BodyText"/>
      </w:pPr>
      <w:r>
        <w:t xml:space="preserve">3. Scope of Services</w:t>
      </w:r>
    </w:p>
    <w:p>
      <w:pPr>
        <w:pStyle w:val="BodyText"/>
      </w:pPr>
      <w:r>
        <w:t xml:space="preserve">The University Lecturer engaged under this Purchase Order shall perform the following duties within the premises of The University of Dhaka, Bangladesh Dhaka:</w:t>
      </w:r>
    </w:p>
    <w:p>
      <w:pPr>
        <w:pStyle w:val="BodyText"/>
      </w:pPr>
      <w:r>
        <w:t xml:space="preserve">(a) Deliver a minimum of 120 contact hours of lectures per academic year across B.Sc. (Hons.) and M.Sc. programmes in Physics;</w:t>
      </w:r>
    </w:p>
    <w:p>
      <w:pPr>
        <w:pStyle w:val="BodyText"/>
      </w:pPr>
      <w:r>
        <w:t xml:space="preserve">(b) Supervise a minimum of four (4) undergraduate thesis projects and two (2) postgraduate research dissertations;</w:t>
      </w:r>
    </w:p>
    <w:p>
      <w:pPr>
        <w:pStyle w:val="BodyText"/>
      </w:pPr>
      <w:r>
        <w:t xml:space="preserve">(c) Conduct practical laboratory sessions for at least 40 hours per semester;</w:t>
      </w:r>
    </w:p>
    <w:p>
      <w:pPr>
        <w:pStyle w:val="BodyText"/>
      </w:pPr>
      <w:r>
        <w:t xml:space="preserve">(d) Serve as an internal examiner for at least two (2) examination cycles per year;</w:t>
      </w:r>
    </w:p>
    <w:p>
      <w:pPr>
        <w:pStyle w:val="BodyText"/>
      </w:pPr>
      <w:r>
        <w:t xml:space="preserve">(e) Participate in departmental meetings, curriculum review committees, and academic conferences as directed by the Head of Department;</w:t>
      </w:r>
    </w:p>
    <w:p>
      <w:pPr>
        <w:pStyle w:val="BodyText"/>
      </w:pPr>
      <w:r>
        <w:t xml:space="preserve">(f) Publish a minimum of two (2) peer-reviewed research articles in internationally recognized journals during the contract period.</w:t>
      </w:r>
    </w:p>
    <w:p>
      <w:pPr>
        <w:pStyle w:val="BodyText"/>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(BDT)</w:t>
            </w:r>
          </w:p>
        </w:tc>
        <w:tc>
          <w:tcPr/>
          <w:p>
            <w:pPr>
              <w:pStyle w:val="Compact"/>
              <w:jc w:val="left"/>
            </w:pPr>
            <w:r>
              <w:t xml:space="preserve">Quantity</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Monthly Honorarium for University Lecturer (12 months)</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Research Grant / Laboratory Allowance</w:t>
            </w:r>
          </w:p>
        </w:tc>
        <w:tc>
          <w:tcPr/>
          <w:p>
            <w:pPr>
              <w:pStyle w:val="Compact"/>
              <w:jc w:val="left"/>
            </w:pPr>
            <w:r>
              <w:t xml:space="preserve">50,000</w:t>
            </w:r>
          </w:p>
        </w:tc>
        <w:tc>
          <w:tcPr/>
          <w:p>
            <w:pPr>
              <w:pStyle w:val="Compact"/>
              <w:jc w:val="left"/>
            </w:pPr>
            <w:r>
              <w:t xml:space="preserve">1</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Examination and Supervision Fee</w:t>
            </w:r>
          </w:p>
        </w:tc>
        <w:tc>
          <w:tcPr/>
          <w:p>
            <w:pPr>
              <w:pStyle w:val="Compact"/>
              <w:jc w:val="left"/>
            </w:pPr>
            <w:r>
              <w:t xml:space="preserve">25,000</w:t>
            </w:r>
          </w:p>
        </w:tc>
        <w:tc>
          <w:tcPr/>
          <w:p>
            <w:pPr>
              <w:pStyle w:val="Compact"/>
              <w:jc w:val="left"/>
            </w:pPr>
            <w:r>
              <w:t xml:space="preserve">2</w:t>
            </w:r>
          </w:p>
        </w:tc>
        <w:tc>
          <w:tcPr/>
          <w:p>
            <w:pPr>
              <w:pStyle w:val="Compact"/>
              <w:jc w:val="left"/>
            </w:pPr>
            <w:r>
              <w:t xml:space="preserve">50,000</w:t>
            </w:r>
          </w:p>
        </w:tc>
      </w:tr>
      <w:tr>
        <w:tc>
          <w:tcPr/>
          <w:p>
            <w:pPr>
              <w:pStyle w:val="Compact"/>
              <w:jc w:val="left"/>
            </w:pPr>
            <w:r>
              <w:t xml:space="preserve">4</w:t>
            </w:r>
          </w:p>
        </w:tc>
        <w:tc>
          <w:tcPr/>
          <w:p>
            <w:pPr>
              <w:pStyle w:val="Compact"/>
              <w:jc w:val="left"/>
            </w:pPr>
            <w:r>
              <w:t xml:space="preserve">Academic Conference Participation (1 event)</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gridSpan w:val="4"/>
          </w:tcPr>
          <w:p>
            <w:pPr>
              <w:pStyle w:val="Compact"/>
              <w:jc w:val="right"/>
            </w:pPr>
            <w:r>
              <w:rPr>
                <w:bCs/>
                <w:b/>
              </w:rPr>
              <w:t xml:space="preserve">Subtotal (BDT)</w:t>
            </w:r>
          </w:p>
        </w:tc>
        <w:tc>
          <w:tcPr/>
          <w:p>
            <w:pPr>
              <w:pStyle w:val="Compact"/>
              <w:jc w:val="left"/>
            </w:pPr>
            <w:r>
              <w:rPr>
                <w:bCs/>
                <w:b/>
              </w:rPr>
              <w:t xml:space="preserve">1,155,000</w:t>
            </w:r>
          </w:p>
        </w:tc>
      </w:tr>
      <w:tr>
        <w:tc>
          <w:tcPr>
            <w:gridSpan w:val="4"/>
          </w:tcPr>
          <w:p>
            <w:pPr>
              <w:pStyle w:val="Compact"/>
              <w:jc w:val="right"/>
            </w:pPr>
            <w:r>
              <w:t xml:space="preserve">VAT (5% as applicable)</w:t>
            </w:r>
          </w:p>
        </w:tc>
        <w:tc>
          <w:tcPr/>
          <w:p>
            <w:pPr>
              <w:pStyle w:val="Compact"/>
              <w:jc w:val="left"/>
            </w:pPr>
            <w:r>
              <w:t xml:space="preserve">57,750</w:t>
            </w:r>
          </w:p>
        </w:tc>
      </w:tr>
      <w:tr>
        <w:tc>
          <w:tcPr>
            <w:gridSpan w:val="4"/>
          </w:tcPr>
          <w:p>
            <w:pPr>
              <w:pStyle w:val="Compact"/>
              <w:jc w:val="right"/>
            </w:pPr>
            <w:r>
              <w:rPr>
                <w:bCs/>
                <w:b/>
              </w:rPr>
              <w:t xml:space="preserve">Total Amount (BDT)</w:t>
            </w:r>
          </w:p>
        </w:tc>
        <w:tc>
          <w:tcPr/>
          <w:p>
            <w:pPr>
              <w:pStyle w:val="Compact"/>
              <w:jc w:val="left"/>
            </w:pPr>
            <w:r>
              <w:rPr>
                <w:bCs/>
                <w:b/>
              </w:rPr>
              <w:t xml:space="preserve">1,212,750</w:t>
            </w:r>
          </w:p>
        </w:tc>
      </w:tr>
    </w:tbl>
    <w:p>
      <w:pPr>
        <w:pStyle w:val="BodyText"/>
      </w:pPr>
      <w:r>
        <w:t xml:space="preserve">Total Purchase Order Value: BDT 1,212,750 (Bangladeshi Taka One Million Two Hundred Twelve Thousand Seven Hundred and Fifty Only)</w:t>
      </w:r>
    </w:p>
    <w:p>
      <w:pPr>
        <w:pStyle w:val="BodyText"/>
      </w:pPr>
      <w:r>
        <w:t xml:space="preserve">Payment shall be made on a monthly basis via bank transfer to the designated account of the University Lecturer within fifteen (15) working days of the end of each calendar month, subject to satisfactory performance evaluation by the Head of Department. The final settlement, including the research grant and examination fees, shall be processed within thirty (30) days of the expiry of this Purchase Order, contingent upon submission of all required deliverables and clearance certificates.</w:t>
      </w:r>
    </w:p>
    <w:p>
      <w:pPr>
        <w:pStyle w:val="BodyText"/>
      </w:pPr>
      <w:r>
        <w:t xml:space="preserve">5. Terms and Conditions</w:t>
      </w:r>
    </w:p>
    <w:p>
      <w:pPr>
        <w:pStyle w:val="BodyText"/>
      </w:pPr>
      <w:r>
        <w:t xml:space="preserve">(a) This Purchase Order is governed by the laws of the People's Republic of Bangladesh, specifically the Bangladesh Public Procurement Act 2023 and the Government Financial Rules 2023.</w:t>
      </w:r>
    </w:p>
    <w:p>
      <w:pPr>
        <w:pStyle w:val="BodyText"/>
      </w:pPr>
      <w:r>
        <w:t xml:space="preserve">(b) The University Lecturer shall maintain a professional code of conduct as prescribed by the University of Dhaka Statute and the Bangladesh University Grants Commission (UGC) guidelines.</w:t>
      </w:r>
    </w:p>
    <w:p>
      <w:pPr>
        <w:pStyle w:val="BodyText"/>
      </w:pPr>
      <w:r>
        <w:t xml:space="preserve">(c) The University reserves the right to terminate this Purchase Order with thirty (30) days written notice in the event of unsatisfactory performance, misconduct, or breach of any clause herein.</w:t>
      </w:r>
    </w:p>
    <w:p>
      <w:pPr>
        <w:pStyle w:val="BodyText"/>
      </w:pPr>
      <w:r>
        <w:t xml:space="preserve">(d) All intellectual property generated during the course of this engagement shall remain the property of The University of Dhaka, Bangladesh Dhaka, unless otherwise agreed in writing.</w:t>
      </w:r>
    </w:p>
    <w:p>
      <w:pPr>
        <w:pStyle w:val="BodyText"/>
      </w:pPr>
      <w:r>
        <w:t xml:space="preserve">(e) The University Lecturer shall not engage in any conflicting academic or commercial activity without prior written consent from the Registrar.</w:t>
      </w:r>
    </w:p>
    <w:p>
      <w:pPr>
        <w:pStyle w:val="BodyText"/>
      </w:pPr>
      <w:r>
        <w:t xml:space="preserve">(f) Disputes arising from this Purchase Order shall be resolved through the internal grievance mechanism of the University, and failing that, through the competent courts of Dhaka, Bangladesh.</w:t>
      </w:r>
    </w:p>
    <w:p>
      <w:pPr>
        <w:pStyle w:val="BodyText"/>
      </w:pPr>
      <w:r>
        <w:t xml:space="preserve">(g) This Purchase Order shall be valid only for the academic year 2025–2026 and shall not be automatically renewed. Any extension shall require a separate Purchase Order issued by the Office of the Registrar.</w:t>
      </w:r>
    </w:p>
    <w:p>
      <w:pPr>
        <w:pStyle w:val="BodyText"/>
      </w:pPr>
      <w:r>
        <w:t xml:space="preserve">6. Acceptance and Authorization</w:t>
      </w:r>
    </w:p>
    <w:p>
      <w:pPr>
        <w:pStyle w:val="BodyText"/>
      </w:pPr>
      <w:r>
        <w:t xml:space="preserve">By signing below, the University Lecturer acknowledges receipt of this Purchase Order and agrees to all terms, conditions, and obligations outlined herein. The undersigned officers of The University of Dhaka, Bangladesh Dhaka, hereby authorize the release of funds and the commencement of services as specified.</w:t>
      </w:r>
    </w:p>
    <w:p>
      <w:pPr>
        <w:pStyle w:val="BodyText"/>
      </w:pPr>
      <w:r>
        <w:rPr>
          <w:bCs/>
          <w:b/>
        </w:rPr>
        <w:t xml:space="preserve">For and on behalf of The University of Dhaka</w:t>
      </w:r>
      <w:r>
        <w:br/>
      </w:r>
      <w:r>
        <w:t xml:space="preserve">Name: Prof. Dr. A.K.M. Fazlul Karim</w:t>
      </w:r>
      <w:r>
        <w:br/>
      </w:r>
      <w:r>
        <w:t xml:space="preserve">Designation: Registrar</w:t>
      </w:r>
      <w:r>
        <w:br/>
      </w:r>
      <w:r>
        <w:t xml:space="preserve">Date: 15 June 2025</w:t>
      </w:r>
      <w:r>
        <w:br/>
      </w:r>
      <w:r>
        <w:t xml:space="preserve">Seal: [Official Seal of the University]</w:t>
      </w:r>
    </w:p>
    <w:p>
      <w:pPr>
        <w:pStyle w:val="BodyText"/>
      </w:pPr>
      <w:r>
        <w:rPr>
          <w:bCs/>
          <w:b/>
        </w:rPr>
        <w:t xml:space="preserve">Accepted by the University Lecturer</w:t>
      </w:r>
      <w:r>
        <w:br/>
      </w:r>
      <w:r>
        <w:t xml:space="preserve">Name: Dr. Mohammad Rafiqul Islam</w:t>
      </w:r>
      <w:r>
        <w:br/>
      </w:r>
      <w:r>
        <w:t xml:space="preserve">Designation: University Lecturer</w:t>
      </w:r>
      <w:r>
        <w:br/>
      </w:r>
      <w:r>
        <w:t xml:space="preserve">Date: 15 June 2025</w:t>
      </w:r>
      <w:r>
        <w:br/>
      </w:r>
      <w:r>
        <w:t xml:space="preserve">Signature: _________________________</w:t>
      </w:r>
    </w:p>
    <w:p>
      <w:pPr>
        <w:pStyle w:val="BodyText"/>
      </w:pPr>
      <w:r>
        <w:rPr>
          <w:bCs/>
          <w:b/>
        </w:rPr>
        <w:t xml:space="preserve">Witnessed by</w:t>
      </w:r>
      <w:r>
        <w:br/>
      </w:r>
      <w:r>
        <w:t xml:space="preserve">Name: Md. Shahidul Haque</w:t>
      </w:r>
      <w:r>
        <w:br/>
      </w:r>
      <w:r>
        <w:t xml:space="preserve">Designation: Joint Registrar (Academic)</w:t>
      </w:r>
      <w:r>
        <w:br/>
      </w:r>
      <w:r>
        <w:t xml:space="preserve">Date: 15 June 2025</w:t>
      </w:r>
    </w:p>
    <w:p>
      <w:pPr>
        <w:pStyle w:val="BodyText"/>
      </w:pPr>
      <w:r>
        <w:rPr>
          <w:bCs/>
          <w:b/>
        </w:rPr>
        <w:t xml:space="preserve">Financial Clearance</w:t>
      </w:r>
      <w:r>
        <w:br/>
      </w:r>
      <w:r>
        <w:t xml:space="preserve">Name: Mrs. Farhana Akter</w:t>
      </w:r>
      <w:r>
        <w:br/>
      </w:r>
      <w:r>
        <w:t xml:space="preserve">Designation: Deputy Accountant General</w:t>
      </w:r>
      <w:r>
        <w:br/>
      </w:r>
      <w:r>
        <w:t xml:space="preserve">Date: 15 June 2025</w:t>
      </w:r>
    </w:p>
    <w:p>
      <w:pPr>
        <w:pStyle w:val="BodyText"/>
      </w:pPr>
      <w:r>
        <w:t xml:space="preserve">This Purchase Order is an official document of The University of Dhaka, Bangladesh Dhaka. Unauthorized reproduction or alteration is strictly prohibited under the Bangladesh Official Secrets Act 1923.</w:t>
      </w:r>
    </w:p>
    <w:p>
      <w:pPr>
        <w:pStyle w:val="BodyText"/>
      </w:pPr>
      <w:r>
        <w:t xml:space="preserve">Document Reference: DU/PO/2025/ACAD/0472 | Generated by the Office of the Registrar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Bangladesh Dhaka</dc:title>
  <dc:creator/>
  <dc:language>en</dc:language>
  <cp:keywords/>
  <dcterms:created xsi:type="dcterms:W3CDTF">2026-10-10T03:52:52Z</dcterms:created>
  <dcterms:modified xsi:type="dcterms:W3CDTF">2026-10-10T03:52:52Z</dcterms:modified>
</cp:coreProperties>
</file>

<file path=docProps/custom.xml><?xml version="1.0" encoding="utf-8"?>
<Properties xmlns="http://schemas.openxmlformats.org/officeDocument/2006/custom-properties" xmlns:vt="http://schemas.openxmlformats.org/officeDocument/2006/docPropsVTypes"/>
</file>