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Ethiopia</w:t>
      </w:r>
      <w:r>
        <w:t xml:space="preserve"> </w:t>
      </w:r>
      <w:r>
        <w:t xml:space="preserve">Addis</w:t>
      </w:r>
      <w:r>
        <w:t xml:space="preserve"> </w:t>
      </w:r>
      <w:r>
        <w:t xml:space="preserve">Ababa</w:t>
      </w:r>
    </w:p>
    <w:bookmarkStart w:id="21" w:name="purchase-order"/>
    <w:p>
      <w:pPr>
        <w:pStyle w:val="Heading1"/>
      </w:pPr>
      <w:r>
        <w:t xml:space="preserve">PURCHASE ORDER</w:t>
      </w:r>
    </w:p>
    <w:bookmarkStart w:id="20" w:name="Xcc98474980e8b8968b8b35156041d008be17d64"/>
    <w:p>
      <w:pPr>
        <w:pStyle w:val="Heading2"/>
      </w:pPr>
      <w:r>
        <w:t xml:space="preserve">Addis Ababa University – Office of Procurement and Supply Management</w:t>
      </w:r>
    </w:p>
    <w:p>
      <w:pPr>
        <w:pStyle w:val="FirstParagraph"/>
      </w:pPr>
      <w:r>
        <w:t xml:space="preserve">P.O. Box 1176, Addis Ababa, Ethiopia</w:t>
      </w:r>
    </w:p>
    <w:p>
      <w:pPr>
        <w:pStyle w:val="BodyText"/>
      </w:pPr>
      <w:r>
        <w:t xml:space="preserve">Tel: +251-11-651-0000 | Email: procurement@aau.edu.et</w:t>
      </w:r>
    </w:p>
    <w:p>
      <w:pPr>
        <w:pStyle w:val="BodyText"/>
      </w:pPr>
      <w:r>
        <w:t xml:space="preserve">Ministry of Education, Federal Democratic Republic of Ethiopia</w:t>
      </w:r>
    </w:p>
    <w:bookmarkEnd w:id="20"/>
    <w:bookmarkEnd w:id="21"/>
    <w:p>
      <w:pPr>
        <w:pStyle w:val="BodyText"/>
      </w:pPr>
      <w:r>
        <w:rPr>
          <w:bCs/>
          <w:b/>
        </w:rPr>
        <w:t xml:space="preserve">Purchase Order No.:</w:t>
      </w:r>
      <w:r>
        <w:t xml:space="preserve"> </w:t>
      </w:r>
      <w:r>
        <w:t xml:space="preserve">AAU/PO/2025/04782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Department:</w:t>
      </w:r>
      <w:r>
        <w:t xml:space="preserve"> </w:t>
      </w:r>
      <w:r>
        <w:t xml:space="preserve">Faculty of Natural Sciences</w:t>
      </w:r>
      <w:r>
        <w:br/>
      </w:r>
      <w:r>
        <w:rPr>
          <w:bCs/>
          <w:b/>
        </w:rPr>
        <w:t xml:space="preserve">Project Code:</w:t>
      </w:r>
      <w:r>
        <w:t xml:space="preserve"> </w:t>
      </w:r>
      <w:r>
        <w:t xml:space="preserve">AAU-FNS-2025-031</w:t>
      </w:r>
      <w:r>
        <w:br/>
      </w:r>
      <w:r>
        <w:rPr>
          <w:bCs/>
          <w:b/>
        </w:rPr>
        <w:t xml:space="preserve">Payment Terms:</w:t>
      </w:r>
      <w:r>
        <w:t xml:space="preserve"> </w:t>
      </w:r>
      <w:r>
        <w:t xml:space="preserve">Net 30 Days</w:t>
      </w:r>
    </w:p>
    <w:bookmarkStart w:id="22" w:name="supplier-service-provider-details"/>
    <w:p>
      <w:pPr>
        <w:pStyle w:val="Heading3"/>
      </w:pPr>
      <w:r>
        <w:t xml:space="preserve">1. Supplier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Provider Name</w:t>
            </w:r>
          </w:p>
        </w:tc>
        <w:tc>
          <w:tcPr/>
          <w:p>
            <w:pPr>
              <w:pStyle w:val="Compact"/>
              <w:jc w:val="left"/>
            </w:pPr>
            <w:r>
              <w:t xml:space="preserve">Dr. Selamawit Tadesse Alemu</w:t>
            </w:r>
          </w:p>
        </w:tc>
      </w:tr>
      <w:tr>
        <w:tc>
          <w:tcPr/>
          <w:p>
            <w:pPr>
              <w:pStyle w:val="Compact"/>
              <w:jc w:val="left"/>
            </w:pPr>
            <w:r>
              <w:t xml:space="preserve">Position / Title</w:t>
            </w:r>
          </w:p>
        </w:tc>
        <w:tc>
          <w:tcPr/>
          <w:p>
            <w:pPr>
              <w:pStyle w:val="Compact"/>
              <w:jc w:val="left"/>
            </w:pPr>
            <w:r>
              <w:t xml:space="preserve">University Lecturer, Department of Chemistry</w:t>
            </w:r>
          </w:p>
        </w:tc>
      </w:tr>
      <w:tr>
        <w:tc>
          <w:tcPr/>
          <w:p>
            <w:pPr>
              <w:pStyle w:val="Compact"/>
              <w:jc w:val="left"/>
            </w:pPr>
            <w:r>
              <w:t xml:space="preserve">Address</w:t>
            </w:r>
          </w:p>
        </w:tc>
        <w:tc>
          <w:tcPr/>
          <w:p>
            <w:pPr>
              <w:pStyle w:val="Compact"/>
              <w:jc w:val="left"/>
            </w:pPr>
            <w:r>
              <w:t xml:space="preserve">Bole Sub-City, Woreda 03, House No. 4212, Addis Ababa, Ethiopia</w:t>
            </w:r>
          </w:p>
        </w:tc>
      </w:tr>
      <w:tr>
        <w:tc>
          <w:tcPr/>
          <w:p>
            <w:pPr>
              <w:pStyle w:val="Compact"/>
              <w:jc w:val="left"/>
            </w:pPr>
            <w:r>
              <w:t xml:space="preserve">National ID No.</w:t>
            </w:r>
          </w:p>
        </w:tc>
        <w:tc>
          <w:tcPr/>
          <w:p>
            <w:pPr>
              <w:pStyle w:val="Compact"/>
              <w:jc w:val="left"/>
            </w:pPr>
            <w:r>
              <w:t xml:space="preserve">AA-04-2025-78341</w:t>
            </w:r>
          </w:p>
        </w:tc>
      </w:tr>
      <w:tr>
        <w:tc>
          <w:tcPr/>
          <w:p>
            <w:pPr>
              <w:pStyle w:val="Compact"/>
              <w:jc w:val="left"/>
            </w:pPr>
            <w:r>
              <w:t xml:space="preserve">Bank Account</w:t>
            </w:r>
          </w:p>
        </w:tc>
        <w:tc>
          <w:tcPr/>
          <w:p>
            <w:pPr>
              <w:pStyle w:val="Compact"/>
              <w:jc w:val="left"/>
            </w:pPr>
            <w:r>
              <w:t xml:space="preserve">Commercial Bank of Ethiopia – A/C No. 1000-4587-2231</w:t>
            </w:r>
          </w:p>
        </w:tc>
      </w:tr>
      <w:tr>
        <w:tc>
          <w:tcPr/>
          <w:p>
            <w:pPr>
              <w:pStyle w:val="Compact"/>
              <w:jc w:val="left"/>
            </w:pPr>
            <w:r>
              <w:t xml:space="preserve">Contact</w:t>
            </w:r>
          </w:p>
        </w:tc>
        <w:tc>
          <w:tcPr/>
          <w:p>
            <w:pPr>
              <w:pStyle w:val="Compact"/>
              <w:jc w:val="left"/>
            </w:pPr>
            <w:r>
              <w:t xml:space="preserve">+251-911-456-789 | selamawit.tadesse@aau.edu.et</w:t>
            </w:r>
          </w:p>
        </w:tc>
      </w:tr>
    </w:tbl>
    <w:bookmarkEnd w:id="22"/>
    <w:bookmarkStart w:id="23" w:name="description-of-goods-services-procured"/>
    <w:p>
      <w:pPr>
        <w:pStyle w:val="Heading3"/>
      </w:pPr>
      <w:r>
        <w:t xml:space="preserve">2.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(ETB)</w:t>
            </w:r>
          </w:p>
        </w:tc>
        <w:tc>
          <w:tcPr/>
          <w:p>
            <w:pPr>
              <w:pStyle w:val="Compact"/>
              <w:jc w:val="left"/>
            </w:pPr>
            <w:r>
              <w:t xml:space="preserve">Total (ETB)</w:t>
            </w:r>
          </w:p>
        </w:tc>
      </w:tr>
      <w:tr>
        <w:tc>
          <w:tcPr/>
          <w:p>
            <w:pPr>
              <w:pStyle w:val="Compact"/>
              <w:jc w:val="left"/>
            </w:pPr>
            <w:r>
              <w:t xml:space="preserve">01</w:t>
            </w:r>
          </w:p>
        </w:tc>
        <w:tc>
          <w:tcPr/>
          <w:p>
            <w:pPr>
              <w:pStyle w:val="Compact"/>
              <w:jc w:val="left"/>
            </w:pPr>
            <w:r>
              <w:t xml:space="preserve">Engagement of a qualified</w:t>
            </w:r>
            <w:r>
              <w:t xml:space="preserve"> </w:t>
            </w:r>
            <w:r>
              <w:t xml:space="preserve">University Lecturer</w:t>
            </w:r>
            <w:r>
              <w:t xml:space="preserve"> </w:t>
            </w:r>
            <w:r>
              <w:t xml:space="preserve">to deliver undergraduate and graduate-level courses in Organic and Inorganic Chemistry for the 2025/2026 academic year at Addis Ababa University, located in</w:t>
            </w:r>
            <w:r>
              <w:t xml:space="preserve"> </w:t>
            </w:r>
            <w:r>
              <w:t xml:space="preserve">Ethiopia Addis Ababa</w:t>
            </w:r>
            <w:r>
              <w:t xml:space="preserve">. This includes preparation of course materials, delivery of 120 contact hours of lectures, supervision of laboratory sessions, examination setting, and grading.</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480,000.00</w:t>
            </w:r>
          </w:p>
        </w:tc>
        <w:tc>
          <w:tcPr/>
          <w:p>
            <w:pPr>
              <w:pStyle w:val="Compact"/>
              <w:jc w:val="left"/>
            </w:pPr>
            <w:r>
              <w:t xml:space="preserve">480,000.00</w:t>
            </w:r>
          </w:p>
        </w:tc>
      </w:tr>
      <w:tr>
        <w:tc>
          <w:tcPr/>
          <w:p>
            <w:pPr>
              <w:pStyle w:val="Compact"/>
              <w:jc w:val="left"/>
            </w:pPr>
            <w:r>
              <w:t xml:space="preserve">02</w:t>
            </w:r>
          </w:p>
        </w:tc>
        <w:tc>
          <w:tcPr/>
          <w:p>
            <w:pPr>
              <w:pStyle w:val="Compact"/>
              <w:jc w:val="left"/>
            </w:pPr>
            <w:r>
              <w:t xml:space="preserve">Supervision of 15 undergraduate thesis projects and 5 master's research dissertations as part of the</w:t>
            </w:r>
            <w:r>
              <w:t xml:space="preserve"> </w:t>
            </w:r>
            <w:r>
              <w:t xml:space="preserve">University Lecturer</w:t>
            </w:r>
            <w:r>
              <w:t xml:space="preserve"> </w:t>
            </w:r>
            <w:r>
              <w:t xml:space="preserve">academic responsibilities within the Faculty of Natural Sciences,</w:t>
            </w:r>
            <w:r>
              <w:t xml:space="preserve"> </w:t>
            </w:r>
            <w:r>
              <w:t xml:space="preserve">Ethiopia Addis Ababa</w:t>
            </w:r>
            <w:r>
              <w:t xml:space="preserve">.</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120,000.00</w:t>
            </w:r>
          </w:p>
        </w:tc>
        <w:tc>
          <w:tcPr/>
          <w:p>
            <w:pPr>
              <w:pStyle w:val="Compact"/>
              <w:jc w:val="left"/>
            </w:pPr>
            <w:r>
              <w:t xml:space="preserve">120,000.00</w:t>
            </w:r>
          </w:p>
        </w:tc>
      </w:tr>
      <w:tr>
        <w:tc>
          <w:tcPr/>
          <w:p>
            <w:pPr>
              <w:pStyle w:val="Compact"/>
              <w:jc w:val="left"/>
            </w:pPr>
            <w:r>
              <w:t xml:space="preserve">03</w:t>
            </w:r>
          </w:p>
        </w:tc>
        <w:tc>
          <w:tcPr/>
          <w:p>
            <w:pPr>
              <w:pStyle w:val="Compact"/>
              <w:jc w:val="left"/>
            </w:pPr>
            <w:r>
              <w:t xml:space="preserve">Participation in departmental curriculum review committees, accreditation preparation, and institutional quality assurance activities as mandated for all</w:t>
            </w:r>
            <w:r>
              <w:t xml:space="preserve"> </w:t>
            </w:r>
            <w:r>
              <w:t xml:space="preserve">University Lecturer</w:t>
            </w:r>
            <w:r>
              <w:t xml:space="preserve"> </w:t>
            </w:r>
            <w:r>
              <w:t xml:space="preserve">staff at Addis Ababa University,</w:t>
            </w:r>
            <w:r>
              <w:t xml:space="preserve"> </w:t>
            </w:r>
            <w:r>
              <w:t xml:space="preserve">Ethiopia Addis Ababa</w:t>
            </w:r>
            <w:r>
              <w:t xml:space="preserve">.</w:t>
            </w:r>
          </w:p>
        </w:tc>
        <w:tc>
          <w:tcPr/>
          <w:p>
            <w:pPr>
              <w:pStyle w:val="Compact"/>
              <w:jc w:val="left"/>
            </w:pPr>
            <w:r>
              <w:t xml:space="preserve">1</w:t>
            </w:r>
          </w:p>
        </w:tc>
        <w:tc>
          <w:tcPr/>
          <w:p>
            <w:pPr>
              <w:pStyle w:val="Compact"/>
              <w:jc w:val="left"/>
            </w:pPr>
            <w:r>
              <w:t xml:space="preserve">Academic Year</w:t>
            </w:r>
          </w:p>
        </w:tc>
        <w:tc>
          <w:tcPr/>
          <w:p>
            <w:pPr>
              <w:pStyle w:val="Compact"/>
              <w:jc w:val="left"/>
            </w:pPr>
            <w:r>
              <w:t xml:space="preserve">60,000.00</w:t>
            </w:r>
          </w:p>
        </w:tc>
        <w:tc>
          <w:tcPr/>
          <w:p>
            <w:pPr>
              <w:pStyle w:val="Compact"/>
              <w:jc w:val="left"/>
            </w:pPr>
            <w:r>
              <w:t xml:space="preserve">60,000.00</w:t>
            </w:r>
          </w:p>
        </w:tc>
      </w:tr>
      <w:tr>
        <w:tc>
          <w:tcPr/>
          <w:p>
            <w:pPr>
              <w:pStyle w:val="Compact"/>
              <w:jc w:val="left"/>
            </w:pPr>
            <w:r>
              <w:t xml:space="preserve">04</w:t>
            </w:r>
          </w:p>
        </w:tc>
        <w:tc>
          <w:tcPr/>
          <w:p>
            <w:pPr>
              <w:pStyle w:val="Compact"/>
              <w:jc w:val="left"/>
            </w:pPr>
            <w:r>
              <w:t xml:space="preserve">Provision of updated laboratory equipment and reagents for practical chemistry sessions, to be procured and delivered to the Chemistry Laboratory, Addis Ababa University campus,</w:t>
            </w:r>
            <w:r>
              <w:t xml:space="preserve"> </w:t>
            </w:r>
            <w:r>
              <w:t xml:space="preserve">Ethiopia Addis Ababa</w:t>
            </w:r>
            <w:r>
              <w:t xml:space="preserve">.</w:t>
            </w:r>
          </w:p>
        </w:tc>
        <w:tc>
          <w:tcPr/>
          <w:p>
            <w:pPr>
              <w:pStyle w:val="Compact"/>
              <w:jc w:val="left"/>
            </w:pPr>
            <w:r>
              <w:t xml:space="preserve">1</w:t>
            </w:r>
          </w:p>
        </w:tc>
        <w:tc>
          <w:tcPr/>
          <w:p>
            <w:pPr>
              <w:pStyle w:val="Compact"/>
              <w:jc w:val="left"/>
            </w:pPr>
            <w:r>
              <w:t xml:space="preserve">Lump Sum</w:t>
            </w:r>
          </w:p>
        </w:tc>
        <w:tc>
          <w:tcPr/>
          <w:p>
            <w:pPr>
              <w:pStyle w:val="Compact"/>
              <w:jc w:val="left"/>
            </w:pPr>
            <w:r>
              <w:t xml:space="preserve">250,000.00</w:t>
            </w:r>
          </w:p>
        </w:tc>
        <w:tc>
          <w:tcPr/>
          <w:p>
            <w:pPr>
              <w:pStyle w:val="Compact"/>
              <w:jc w:val="left"/>
            </w:pPr>
            <w:r>
              <w:t xml:space="preserve">250,000.00</w:t>
            </w:r>
          </w:p>
        </w:tc>
      </w:tr>
      <w:tr>
        <w:tc>
          <w:tcPr/>
          <w:p>
            <w:pPr>
              <w:pStyle w:val="Compact"/>
              <w:jc w:val="left"/>
            </w:pPr>
            <w:r>
              <w:t xml:space="preserve">05</w:t>
            </w:r>
          </w:p>
        </w:tc>
        <w:tc>
          <w:tcPr/>
          <w:p>
            <w:pPr>
              <w:pStyle w:val="Compact"/>
              <w:jc w:val="left"/>
            </w:pPr>
            <w:r>
              <w:t xml:space="preserve">Professional development and conference participation allowance for the</w:t>
            </w:r>
            <w:r>
              <w:t xml:space="preserve"> </w:t>
            </w:r>
            <w:r>
              <w:t xml:space="preserve">University Lecturer</w:t>
            </w:r>
            <w:r>
              <w:t xml:space="preserve"> </w:t>
            </w:r>
            <w:r>
              <w:t xml:space="preserve">to attend at least two (2) international or regional academic conferences during the contract period, in support of institutional capacity building in</w:t>
            </w:r>
            <w:r>
              <w:t xml:space="preserve"> </w:t>
            </w:r>
            <w:r>
              <w:t xml:space="preserve">Ethiopia Addis Ababa</w:t>
            </w:r>
            <w:r>
              <w:t xml:space="preserve">.</w:t>
            </w:r>
          </w:p>
        </w:tc>
        <w:tc>
          <w:tcPr/>
          <w:p>
            <w:pPr>
              <w:pStyle w:val="Compact"/>
              <w:jc w:val="left"/>
            </w:pPr>
            <w:r>
              <w:t xml:space="preserve">2</w:t>
            </w:r>
          </w:p>
        </w:tc>
        <w:tc>
          <w:tcPr/>
          <w:p>
            <w:pPr>
              <w:pStyle w:val="Compact"/>
              <w:jc w:val="left"/>
            </w:pPr>
            <w:r>
              <w:t xml:space="preserve">Conferences</w:t>
            </w:r>
          </w:p>
        </w:tc>
        <w:tc>
          <w:tcPr/>
          <w:p>
            <w:pPr>
              <w:pStyle w:val="Compact"/>
              <w:jc w:val="left"/>
            </w:pPr>
            <w:r>
              <w:t xml:space="preserve">45,000.00</w:t>
            </w:r>
          </w:p>
        </w:tc>
        <w:tc>
          <w:tcPr/>
          <w:p>
            <w:pPr>
              <w:pStyle w:val="Compact"/>
              <w:jc w:val="left"/>
            </w:pPr>
            <w:r>
              <w:t xml:space="preserve">90,000.00</w:t>
            </w:r>
          </w:p>
        </w:tc>
      </w:tr>
    </w:tbl>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gridSpan w:val="4"/>
          </w:tcPr>
          <w:p>
            <w:pPr>
              <w:pStyle w:val="Compact"/>
            </w:pPr>
          </w:p>
        </w:tc>
        <w:tc>
          <w:tcPr/>
          <w:p>
            <w:pPr>
              <w:pStyle w:val="Compact"/>
              <w:jc w:val="left"/>
            </w:pPr>
            <w:r>
              <w:t xml:space="preserve">Subtotal (ETB)</w:t>
            </w:r>
          </w:p>
        </w:tc>
        <w:tc>
          <w:tcPr/>
          <w:p>
            <w:pPr>
              <w:pStyle w:val="Compact"/>
              <w:jc w:val="left"/>
            </w:pPr>
            <w:r>
              <w:t xml:space="preserve">1,000,000.00</w:t>
            </w:r>
          </w:p>
        </w:tc>
      </w:tr>
      <w:tr>
        <w:tc>
          <w:tcPr>
            <w:gridSpan w:val="4"/>
          </w:tcPr>
          <w:p>
            <w:pPr>
              <w:pStyle w:val="Compact"/>
            </w:pPr>
          </w:p>
        </w:tc>
        <w:tc>
          <w:tcPr/>
          <w:p>
            <w:pPr>
              <w:pStyle w:val="Compact"/>
              <w:jc w:val="left"/>
            </w:pPr>
            <w:r>
              <w:t xml:space="preserve">VAT (15%)</w:t>
            </w:r>
          </w:p>
        </w:tc>
        <w:tc>
          <w:tcPr/>
          <w:p>
            <w:pPr>
              <w:pStyle w:val="Compact"/>
              <w:jc w:val="left"/>
            </w:pPr>
            <w:r>
              <w:t xml:space="preserve">150,000.00</w:t>
            </w:r>
          </w:p>
        </w:tc>
      </w:tr>
      <w:tr>
        <w:tc>
          <w:tcPr>
            <w:gridSpan w:val="4"/>
          </w:tcPr>
          <w:p>
            <w:pPr>
              <w:pStyle w:val="Compact"/>
            </w:pPr>
          </w:p>
        </w:tc>
        <w:tc>
          <w:tcPr/>
          <w:p>
            <w:pPr>
              <w:pStyle w:val="Compact"/>
              <w:jc w:val="left"/>
            </w:pPr>
            <w:r>
              <w:rPr>
                <w:bCs/>
                <w:b/>
              </w:rPr>
              <w:t xml:space="preserve">Grand Total (ETB)</w:t>
            </w:r>
          </w:p>
        </w:tc>
        <w:tc>
          <w:tcPr/>
          <w:p>
            <w:pPr>
              <w:pStyle w:val="Compact"/>
              <w:jc w:val="left"/>
            </w:pPr>
            <w:r>
              <w:rPr>
                <w:bCs/>
                <w:b/>
              </w:rPr>
              <w:t xml:space="preserve">1,150,000.00</w:t>
            </w:r>
          </w:p>
        </w:tc>
      </w:tr>
    </w:tbl>
    <w:bookmarkEnd w:id="23"/>
    <w:bookmarkStart w:id="24" w:name="delivery-and-commencement-details"/>
    <w:p>
      <w:pPr>
        <w:pStyle w:val="Heading3"/>
      </w:pPr>
      <w:r>
        <w:t xml:space="preserve">3. Delivery and Commencement Details</w:t>
      </w:r>
    </w:p>
    <w:p>
      <w:pPr>
        <w:pStyle w:val="FirstParagraph"/>
      </w:pPr>
      <w:r>
        <w:t xml:space="preserve">This</w:t>
      </w:r>
      <w:r>
        <w:t xml:space="preserve"> </w:t>
      </w:r>
      <w:r>
        <w:t xml:space="preserve">Purchase Order</w:t>
      </w:r>
      <w:r>
        <w:t xml:space="preserve"> </w:t>
      </w:r>
      <w:r>
        <w:t xml:space="preserve">authorizes the engagement of the named</w:t>
      </w:r>
      <w:r>
        <w:t xml:space="preserve"> </w:t>
      </w:r>
      <w:r>
        <w:t xml:space="preserve">University Lecturer</w:t>
      </w:r>
      <w:r>
        <w:t xml:space="preserve"> </w:t>
      </w:r>
      <w:r>
        <w:t xml:space="preserve">effective from</w:t>
      </w:r>
      <w:r>
        <w:t xml:space="preserve"> </w:t>
      </w:r>
      <w:r>
        <w:rPr>
          <w:bCs/>
          <w:b/>
        </w:rPr>
        <w:t xml:space="preserve">1 September 2025</w:t>
      </w:r>
      <w:r>
        <w:t xml:space="preserve"> </w:t>
      </w:r>
      <w:r>
        <w:t xml:space="preserve">through</w:t>
      </w:r>
      <w:r>
        <w:t xml:space="preserve"> </w:t>
      </w:r>
      <w:r>
        <w:rPr>
          <w:bCs/>
          <w:b/>
        </w:rPr>
        <w:t xml:space="preserve">31 August 2026</w:t>
      </w:r>
      <w:r>
        <w:t xml:space="preserve">, corresponding to the 2025/2026 academic year at Addis Ababa University,</w:t>
      </w:r>
      <w:r>
        <w:t xml:space="preserve"> </w:t>
      </w:r>
      <w:r>
        <w:t xml:space="preserve">Ethiopia Addis Ababa</w:t>
      </w:r>
      <w:r>
        <w:t xml:space="preserve">. All academic duties, laboratory sessions, and research supervision activities shall be conducted on the main campus of Addis Ababa University, located in the Bole area of</w:t>
      </w:r>
      <w:r>
        <w:t xml:space="preserve"> </w:t>
      </w:r>
      <w:r>
        <w:t xml:space="preserve">Ethiopia Addis Ababa</w:t>
      </w:r>
      <w:r>
        <w:t xml:space="preserve">. The</w:t>
      </w:r>
      <w:r>
        <w:t xml:space="preserve"> </w:t>
      </w:r>
      <w:r>
        <w:t xml:space="preserve">University Lecturer</w:t>
      </w:r>
      <w:r>
        <w:t xml:space="preserve"> </w:t>
      </w:r>
      <w:r>
        <w:t xml:space="preserve">is expected to report to the Head of the Department of Chemistry no later than 08:00 EAT on the first day of the semester.</w:t>
      </w:r>
    </w:p>
    <w:bookmarkEnd w:id="24"/>
    <w:bookmarkStart w:id="25" w:name="payment-terms-and-conditions"/>
    <w:p>
      <w:pPr>
        <w:pStyle w:val="Heading3"/>
      </w:pPr>
      <w:r>
        <w:t xml:space="preserve">4. Payment Terms and Conditions</w:t>
      </w:r>
    </w:p>
    <w:p>
      <w:pPr>
        <w:numPr>
          <w:ilvl w:val="0"/>
          <w:numId w:val="1001"/>
        </w:numPr>
        <w:pStyle w:val="Compact"/>
      </w:pPr>
      <w:r>
        <w:t xml:space="preserve">Payment shall be made in quarterly installments of ETB 287,500.00 (inclusive of VAT) via bank transfer to the account specified above, within thirty (30) calendar days following the end of each academic quarter.</w:t>
      </w:r>
    </w:p>
    <w:p>
      <w:pPr>
        <w:numPr>
          <w:ilvl w:val="0"/>
          <w:numId w:val="1001"/>
        </w:numPr>
        <w:pStyle w:val="Compact"/>
      </w:pPr>
      <w:r>
        <w:t xml:space="preserve">All payments are subject to verification of service delivery by the Departmental Head and the Office of the Dean, Faculty of Natural Sciences, Addis Ababa University,</w:t>
      </w:r>
      <w:r>
        <w:t xml:space="preserve"> </w:t>
      </w:r>
      <w:r>
        <w:t xml:space="preserve">Ethiopia Addis Ababa</w:t>
      </w:r>
      <w:r>
        <w:t xml:space="preserve">.</w:t>
      </w:r>
    </w:p>
    <w:p>
      <w:pPr>
        <w:numPr>
          <w:ilvl w:val="0"/>
          <w:numId w:val="1001"/>
        </w:numPr>
        <w:pStyle w:val="Compact"/>
      </w:pPr>
      <w:r>
        <w:t xml:space="preserve">The</w:t>
      </w:r>
      <w:r>
        <w:t xml:space="preserve"> </w:t>
      </w:r>
      <w:r>
        <w:t xml:space="preserve">Purchase Order</w:t>
      </w:r>
      <w:r>
        <w:t xml:space="preserve"> </w:t>
      </w:r>
      <w:r>
        <w:t xml:space="preserve">is governed by the Federal Democratic Republic of Ethiopia Public Procurement and Property Administration Proclamation No. 1160/2019 and its implementing regulations.</w:t>
      </w:r>
    </w:p>
    <w:p>
      <w:pPr>
        <w:numPr>
          <w:ilvl w:val="0"/>
          <w:numId w:val="1001"/>
        </w:numPr>
        <w:pStyle w:val="Compact"/>
      </w:pPr>
      <w:r>
        <w:t xml:space="preserve">Any dispute arising from this</w:t>
      </w:r>
      <w:r>
        <w:t xml:space="preserve"> </w:t>
      </w:r>
      <w:r>
        <w:t xml:space="preserve">Purchase Order</w:t>
      </w:r>
      <w:r>
        <w:t xml:space="preserve"> </w:t>
      </w:r>
      <w:r>
        <w:t xml:space="preserve">shall be resolved through the Ethiopian Arbitration and Conciliation Commission in</w:t>
      </w:r>
      <w:r>
        <w:t xml:space="preserve"> </w:t>
      </w:r>
      <w:r>
        <w:t xml:space="preserve">Ethiopia Addis Ababa</w:t>
      </w:r>
      <w:r>
        <w:t xml:space="preserve"> </w:t>
      </w:r>
      <w:r>
        <w:t xml:space="preserve">before resorting to litigation in the Federal Courts.</w:t>
      </w:r>
    </w:p>
    <w:p>
      <w:pPr>
        <w:numPr>
          <w:ilvl w:val="0"/>
          <w:numId w:val="1001"/>
        </w:numPr>
        <w:pStyle w:val="Compact"/>
      </w:pPr>
      <w:r>
        <w:t xml:space="preserve">The</w:t>
      </w:r>
      <w:r>
        <w:t xml:space="preserve"> </w:t>
      </w:r>
      <w:r>
        <w:t xml:space="preserve">University Lecturer</w:t>
      </w:r>
      <w:r>
        <w:t xml:space="preserve"> </w:t>
      </w:r>
      <w:r>
        <w:t xml:space="preserve">shall comply with all institutional policies of Addis Ababa University, including the Code of Conduct for Academic Staff, the Research Ethics Committee guidelines, and the Anti-Corruption and Good Governance directives issued by the Ethiopian government.</w:t>
      </w:r>
    </w:p>
    <w:p>
      <w:pPr>
        <w:numPr>
          <w:ilvl w:val="0"/>
          <w:numId w:val="1001"/>
        </w:numPr>
        <w:pStyle w:val="Compact"/>
      </w:pPr>
      <w:r>
        <w:t xml:space="preserve">Early termination of this</w:t>
      </w:r>
      <w:r>
        <w:t xml:space="preserve"> </w:t>
      </w:r>
      <w:r>
        <w:t xml:space="preserve">Purchase Order</w:t>
      </w:r>
      <w:r>
        <w:t xml:space="preserve"> </w:t>
      </w:r>
      <w:r>
        <w:t xml:space="preserve">may be initiated by either party with a written notice of sixty (60) days, subject to the terms of the Ethiopian Labour Proclamation No. 1156/2019.</w:t>
      </w:r>
    </w:p>
    <w:p>
      <w:pPr>
        <w:numPr>
          <w:ilvl w:val="0"/>
          <w:numId w:val="1001"/>
        </w:numPr>
        <w:pStyle w:val="Compact"/>
      </w:pPr>
      <w:r>
        <w:t xml:space="preserve">All intellectual property generated during the course of this engagement shall remain the property of Addis Ababa University,</w:t>
      </w:r>
      <w:r>
        <w:t xml:space="preserve"> </w:t>
      </w:r>
      <w:r>
        <w:t xml:space="preserve">Ethiopia Addis Ababa</w:t>
      </w:r>
      <w:r>
        <w:t xml:space="preserve">, in accordance with institutional IP policy.</w:t>
      </w:r>
    </w:p>
    <w:bookmarkEnd w:id="25"/>
    <w:bookmarkStart w:id="26" w:name="authorization-and-approval"/>
    <w:p>
      <w:pPr>
        <w:pStyle w:val="Heading3"/>
      </w:pPr>
      <w:r>
        <w:t xml:space="preserve">5. Authorization and Approval</w:t>
      </w:r>
    </w:p>
    <w:p>
      <w:pPr>
        <w:pStyle w:val="FirstParagraph"/>
      </w:pPr>
      <w:r>
        <w:t xml:space="preserve">This</w:t>
      </w:r>
      <w:r>
        <w:t xml:space="preserve"> </w:t>
      </w:r>
      <w:r>
        <w:t xml:space="preserve">Purchase Order</w:t>
      </w:r>
      <w:r>
        <w:t xml:space="preserve"> </w:t>
      </w:r>
      <w:r>
        <w:t xml:space="preserve">has been reviewed and approved in accordance with the financial delegation of authority of Addis Ababa University,</w:t>
      </w:r>
      <w:r>
        <w:t xml:space="preserve"> </w:t>
      </w:r>
      <w:r>
        <w:t xml:space="preserve">Ethiopia Addis Ababa</w:t>
      </w:r>
      <w:r>
        <w:t xml:space="preserve">. The engagement of this</w:t>
      </w:r>
      <w:r>
        <w:t xml:space="preserve"> </w:t>
      </w:r>
      <w:r>
        <w:t xml:space="preserve">University Lecturer</w:t>
      </w:r>
      <w:r>
        <w:t xml:space="preserve"> </w:t>
      </w:r>
      <w:r>
        <w:t xml:space="preserve">has been endorsed by the Faculty Board and the University Senate.</w:t>
      </w:r>
    </w:p>
    <w:bookmarkEnd w:id="26"/>
    <w:p>
      <w:pPr>
        <w:pStyle w:val="BodyText"/>
      </w:pPr>
      <w:r>
        <w:rPr>
          <w:bCs/>
          <w:b/>
        </w:rPr>
        <w:t xml:space="preserve">Prepared By:</w:t>
      </w:r>
      <w:r>
        <w:br/>
      </w:r>
      <w:r>
        <w:t xml:space="preserve">Office of Procurement and Supply Management</w:t>
      </w:r>
      <w:r>
        <w:br/>
      </w:r>
      <w:r>
        <w:t xml:space="preserve">Addis Ababa University, Ethiopia Addis Ababa</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Approved By:</w:t>
      </w:r>
      <w:r>
        <w:br/>
      </w:r>
      <w:r>
        <w:t xml:space="preserve">Vice President for Academic Affairs</w:t>
      </w:r>
      <w:r>
        <w:br/>
      </w:r>
      <w:r>
        <w:t xml:space="preserve">Addis Ababa University, Ethiopia Addis Ababa</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Financial Clearance:</w:t>
      </w:r>
      <w:r>
        <w:br/>
      </w:r>
      <w:r>
        <w:t xml:space="preserve">Office of the University Bursar</w:t>
      </w:r>
      <w:r>
        <w:br/>
      </w:r>
      <w:r>
        <w:t xml:space="preserve">Addis Ababa University, Ethiopia Addis Ababa</w:t>
      </w:r>
      <w:r>
        <w:br/>
      </w:r>
      <w:r>
        <w:t xml:space="preserve">Name: _________________________</w:t>
      </w:r>
      <w:r>
        <w:br/>
      </w:r>
      <w:r>
        <w:t xml:space="preserve">Signature: _________________________</w:t>
      </w:r>
      <w:r>
        <w:br/>
      </w:r>
      <w:r>
        <w:t xml:space="preserve">Date: _________________________</w:t>
      </w:r>
    </w:p>
    <w:p>
      <w:pPr>
        <w:pStyle w:val="BodyText"/>
      </w:pPr>
      <w:r>
        <w:rPr>
          <w:bCs/>
          <w:b/>
        </w:rPr>
        <w:t xml:space="preserve">Accepted By (University Lecturer):</w:t>
      </w:r>
      <w:r>
        <w:br/>
      </w:r>
      <w:r>
        <w:t xml:space="preserve">Dr. Selamawit Tadesse Alemu</w:t>
      </w:r>
      <w:r>
        <w:br/>
      </w:r>
      <w:r>
        <w:t xml:space="preserve">Addis Ababa, Ethiopia</w:t>
      </w:r>
      <w:r>
        <w:br/>
      </w:r>
      <w:r>
        <w:t xml:space="preserve">Name: _________________________</w:t>
      </w:r>
      <w:r>
        <w:br/>
      </w:r>
      <w:r>
        <w:t xml:space="preserve">Signature: _________________________</w:t>
      </w:r>
      <w:r>
        <w:br/>
      </w:r>
      <w:r>
        <w:t xml:space="preserve">Date: _________________________</w:t>
      </w:r>
    </w:p>
    <w:p>
      <w:pPr>
        <w:pStyle w:val="BodyText"/>
      </w:pPr>
      <w:r>
        <w:t xml:space="preserve">This Purchase Order is issued by Addis Ababa University,</w:t>
      </w:r>
      <w:r>
        <w:t xml:space="preserve"> </w:t>
      </w:r>
      <w:r>
        <w:t xml:space="preserve">Ethiopia Addis Ababa</w:t>
      </w:r>
      <w:r>
        <w:t xml:space="preserve">, and constitutes a binding procurement document for the engagement of a</w:t>
      </w:r>
      <w:r>
        <w:t xml:space="preserve"> </w:t>
      </w:r>
      <w:r>
        <w:t xml:space="preserve">University Lecturer</w:t>
      </w:r>
      <w:r>
        <w:t xml:space="preserve"> </w:t>
      </w:r>
      <w:r>
        <w:t xml:space="preserve">for the 2025/2026 academic year. This document is valid only when bearing the official seal and authorized signatures of the University. Unauthorized reproduction or alteration of this</w:t>
      </w:r>
      <w:r>
        <w:t xml:space="preserve"> </w:t>
      </w:r>
      <w:r>
        <w:t xml:space="preserve">Purchase Order</w:t>
      </w:r>
      <w:r>
        <w:t xml:space="preserve"> </w:t>
      </w:r>
      <w:r>
        <w:t xml:space="preserve">is strictly prohibited under Ethiopian law.</w:t>
      </w:r>
    </w:p>
    <w:p>
      <w:pPr>
        <w:pStyle w:val="BodyText"/>
      </w:pPr>
      <w:r>
        <w:t xml:space="preserve">Document Reference: AAU/PO/2025/04782 | Page 1 of 1 | Issued in</w:t>
      </w:r>
      <w:r>
        <w:t xml:space="preserve"> </w:t>
      </w:r>
      <w:r>
        <w:t xml:space="preserve">Ethiopia Addis Ababa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Ethiopia Addis Ababa</dc:title>
  <dc:creator/>
  <dc:language>en</dc:language>
  <cp:keywords/>
  <dcterms:created xsi:type="dcterms:W3CDTF">2026-10-10T08:45:06Z</dcterms:created>
  <dcterms:modified xsi:type="dcterms:W3CDTF">2026-10-10T08:45:06Z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