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India</w:t>
      </w:r>
      <w:r>
        <w:t xml:space="preserve"> </w:t>
      </w:r>
      <w:r>
        <w:t xml:space="preserve">Bangalore</w:t>
      </w:r>
    </w:p>
    <w:bookmarkStart w:id="20" w:name="purchase-order"/>
    <w:p>
      <w:pPr>
        <w:pStyle w:val="Heading1"/>
      </w:pPr>
      <w:r>
        <w:t xml:space="preserve">PURCHASE ORDER</w:t>
      </w:r>
    </w:p>
    <w:p>
      <w:pPr>
        <w:pStyle w:val="FirstParagraph"/>
      </w:pPr>
      <w:r>
        <w:t xml:space="preserve">Academic Staff Engagement — University Lecturer Position</w:t>
      </w:r>
    </w:p>
    <w:p>
      <w:pPr>
        <w:pStyle w:val="BodyText"/>
      </w:pPr>
      <w:r>
        <w:t xml:space="preserve">India Bangalore — Karnataka State</w:t>
      </w:r>
    </w:p>
    <w:bookmarkEnd w:id="20"/>
    <w:p>
      <w:pPr>
        <w:pStyle w:val="BodyText"/>
      </w:pPr>
      <w:r>
        <w:t xml:space="preserve">PO No: UB/ACD/2025/00472</w:t>
      </w:r>
      <w:r>
        <w:br/>
      </w:r>
      <w:r>
        <w:t xml:space="preserve">Date of Issue: 15 June 2025</w:t>
      </w:r>
      <w:r>
        <w:br/>
      </w:r>
      <w:r>
        <w:t xml:space="preserve">Valid Until: 15 July 2025</w:t>
      </w:r>
    </w:p>
    <w:bookmarkStart w:id="21" w:name="purchasing-party-buyer"/>
    <w:p>
      <w:pPr>
        <w:pStyle w:val="Heading3"/>
      </w:pPr>
      <w:r>
        <w:t xml:space="preserve">Purchasing Party (Buyer)</w:t>
      </w:r>
    </w:p>
    <w:p>
      <w:pPr>
        <w:pStyle w:val="FirstParagraph"/>
      </w:pPr>
      <w:r>
        <w:rPr>
          <w:bCs/>
          <w:b/>
        </w:rPr>
        <w:t xml:space="preserve">University of Bangalore Institute of Advanced Studies</w:t>
      </w:r>
    </w:p>
    <w:p>
      <w:pPr>
        <w:pStyle w:val="BodyText"/>
      </w:pPr>
      <w:r>
        <w:t xml:space="preserve">Department of Faculty Recruitment &amp; Academic Affairs</w:t>
      </w:r>
    </w:p>
    <w:p>
      <w:pPr>
        <w:pStyle w:val="BodyText"/>
      </w:pPr>
      <w:r>
        <w:t xml:space="preserve">3rd Floor, Academic Block B, CV Raman Nagar</w:t>
      </w:r>
    </w:p>
    <w:p>
      <w:pPr>
        <w:pStyle w:val="BodyText"/>
      </w:pPr>
      <w:r>
        <w:t xml:space="preserve">Bangalore, Karnataka — 560092, India</w:t>
      </w:r>
    </w:p>
    <w:p>
      <w:pPr>
        <w:pStyle w:val="BodyText"/>
      </w:pPr>
      <w:r>
        <w:t xml:space="preserve">GSTIN: 29AAACU1234F1Z5</w:t>
      </w:r>
    </w:p>
    <w:p>
      <w:pPr>
        <w:pStyle w:val="BodyText"/>
      </w:pPr>
      <w:r>
        <w:t xml:space="preserve">Contact: Dr. Meera Krishnamurthy, Dean of Academics</w:t>
      </w:r>
    </w:p>
    <w:p>
      <w:pPr>
        <w:pStyle w:val="BodyText"/>
      </w:pPr>
      <w:r>
        <w:t xml:space="preserve">Email: faculty.recruitment@ubias.ac.in</w:t>
      </w:r>
    </w:p>
    <w:p>
      <w:pPr>
        <w:pStyle w:val="BodyText"/>
      </w:pPr>
      <w:r>
        <w:t xml:space="preserve">Phone: +91-80-2345-6789</w:t>
      </w:r>
    </w:p>
    <w:bookmarkEnd w:id="21"/>
    <w:bookmarkStart w:id="22" w:name="service-provider-seller"/>
    <w:p>
      <w:pPr>
        <w:pStyle w:val="Heading3"/>
      </w:pPr>
      <w:r>
        <w:t xml:space="preserve">Service Provider (Seller)</w:t>
      </w:r>
    </w:p>
    <w:p>
      <w:pPr>
        <w:pStyle w:val="FirstParagraph"/>
      </w:pPr>
      <w:r>
        <w:rPr>
          <w:bCs/>
          <w:b/>
        </w:rPr>
        <w:t xml:space="preserve">Prof. Arjun Raghavendra Nair</w:t>
      </w:r>
    </w:p>
    <w:p>
      <w:pPr>
        <w:pStyle w:val="BodyText"/>
      </w:pPr>
      <w:r>
        <w:t xml:space="preserve">University Lecturer — Department of Computer Science &amp; Engineering</w:t>
      </w:r>
    </w:p>
    <w:p>
      <w:pPr>
        <w:pStyle w:val="BodyText"/>
      </w:pPr>
      <w:r>
        <w:t xml:space="preserve">Flat 402, Prestige Shantiniketan, 100 Feet Road</w:t>
      </w:r>
    </w:p>
    <w:p>
      <w:pPr>
        <w:pStyle w:val="BodyText"/>
      </w:pPr>
      <w:r>
        <w:t xml:space="preserve">Indiranagar, Bangalore, Karnataka — 560038, India</w:t>
      </w:r>
    </w:p>
    <w:p>
      <w:pPr>
        <w:pStyle w:val="BodyText"/>
      </w:pPr>
      <w:r>
        <w:t xml:space="preserve">PAN: ABCPN4567K</w:t>
      </w:r>
    </w:p>
    <w:p>
      <w:pPr>
        <w:pStyle w:val="BodyText"/>
      </w:pPr>
      <w:r>
        <w:t xml:space="preserve">Contact: Prof. Arjun R. Nair</w:t>
      </w:r>
    </w:p>
    <w:p>
      <w:pPr>
        <w:pStyle w:val="BodyText"/>
      </w:pPr>
      <w:r>
        <w:t xml:space="preserve">Email: arjun.nair@ubias.ac.in</w:t>
      </w:r>
    </w:p>
    <w:p>
      <w:pPr>
        <w:pStyle w:val="BodyText"/>
      </w:pPr>
      <w:r>
        <w:t xml:space="preserve">Phone: +91-98765-43210</w:t>
      </w:r>
    </w:p>
    <w:bookmarkEnd w:id="22"/>
    <w:bookmarkStart w:id="23" w:name="Xea14168ac937620f31a13345075ec5d5b2d98db"/>
    <w:p>
      <w:pPr>
        <w:pStyle w:val="Heading2"/>
      </w:pPr>
      <w:r>
        <w:t xml:space="preserve">1. Description of Purchase / Service Engagement</w:t>
      </w:r>
    </w:p>
    <w:p>
      <w:pPr>
        <w:pStyle w:val="FirstParagraph"/>
      </w:pPr>
      <w:r>
        <w:t xml:space="preserve">This</w:t>
      </w:r>
      <w:r>
        <w:t xml:space="preserve"> </w:t>
      </w:r>
      <w:r>
        <w:t xml:space="preserve">Purchase Order</w:t>
      </w:r>
      <w:r>
        <w:t xml:space="preserve"> </w:t>
      </w:r>
      <w:r>
        <w:t xml:space="preserve">is issued by the University of Bangalore Institute of Advanced Studies, located in</w:t>
      </w:r>
      <w:r>
        <w:t xml:space="preserve"> </w:t>
      </w:r>
      <w:r>
        <w:t xml:space="preserve">India Bangalore</w:t>
      </w:r>
      <w:r>
        <w:t xml:space="preserve">, for the formal engagement of a</w:t>
      </w:r>
      <w:r>
        <w:t xml:space="preserve"> </w:t>
      </w:r>
      <w:r>
        <w:t xml:space="preserve">University Lecturer</w:t>
      </w:r>
      <w:r>
        <w:t xml:space="preserve"> </w:t>
      </w:r>
      <w:r>
        <w:t xml:space="preserve">in the Department of Computer Science and Engineering. The</w:t>
      </w:r>
      <w:r>
        <w:t xml:space="preserve"> </w:t>
      </w:r>
      <w:r>
        <w:t xml:space="preserve">University Lecturer</w:t>
      </w:r>
      <w:r>
        <w:t xml:space="preserve"> </w:t>
      </w:r>
      <w:r>
        <w:t xml:space="preserve">shall be responsible for delivering undergraduate and postgraduate coursework, supervising research projects, conducting laboratory sessions, and contributing to the academic development of the institution in accordance with the norms prescribed by the University Grants Commission (UGC) of India and the All India Council for Technical Education (AICTE).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Sr. No.</w:t>
            </w:r>
          </w:p>
        </w:tc>
        <w:tc>
          <w:tcPr/>
          <w:p>
            <w:pPr>
              <w:pStyle w:val="Compact"/>
              <w:jc w:val="left"/>
            </w:pPr>
            <w:r>
              <w:t xml:space="preserve">Item / Service 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Engagement of</w:t>
            </w:r>
            <w:r>
              <w:t xml:space="preserve"> </w:t>
            </w:r>
            <w:r>
              <w:rPr>
                <w:bCs/>
                <w:b/>
              </w:rPr>
              <w:t xml:space="preserve">University Lecturer</w:t>
            </w:r>
            <w:r>
              <w:t xml:space="preserve"> </w:t>
            </w:r>
            <w:r>
              <w:t xml:space="preserve">(Assistant Professor Grade) — Department of Computer Science &amp; Engineering, Bangalore campus. Includes delivery of 120 contact hours per semester, research supervision, and examination duties.</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1,200,000.00</w:t>
            </w:r>
          </w:p>
        </w:tc>
        <w:tc>
          <w:tcPr/>
          <w:p>
            <w:pPr>
              <w:pStyle w:val="Compact"/>
              <w:jc w:val="left"/>
            </w:pPr>
            <w:r>
              <w:t xml:space="preserve">1,200,000.00</w:t>
            </w:r>
          </w:p>
        </w:tc>
      </w:tr>
      <w:tr>
        <w:tc>
          <w:tcPr/>
          <w:p>
            <w:pPr>
              <w:pStyle w:val="Compact"/>
              <w:jc w:val="left"/>
            </w:pPr>
            <w:r>
              <w:t xml:space="preserve">2</w:t>
            </w:r>
          </w:p>
        </w:tc>
        <w:tc>
          <w:tcPr/>
          <w:p>
            <w:pPr>
              <w:pStyle w:val="Compact"/>
              <w:jc w:val="left"/>
            </w:pPr>
            <w:r>
              <w:t xml:space="preserve">Research &amp; Publication Incentive — Annual stipend for peer-reviewed publications in Scopus/Web of Science indexed journals as a</w:t>
            </w:r>
            <w:r>
              <w:t xml:space="preserve"> </w:t>
            </w:r>
            <w:r>
              <w:t xml:space="preserve">University Lecturer</w:t>
            </w:r>
            <w:r>
              <w:t xml:space="preserve">.</w:t>
            </w:r>
          </w:p>
        </w:tc>
        <w:tc>
          <w:tcPr/>
          <w:p>
            <w:pPr>
              <w:pStyle w:val="Compact"/>
              <w:jc w:val="left"/>
            </w:pPr>
            <w:r>
              <w:t xml:space="preserve">1</w:t>
            </w:r>
          </w:p>
        </w:tc>
        <w:tc>
          <w:tcPr/>
          <w:p>
            <w:pPr>
              <w:pStyle w:val="Compact"/>
              <w:jc w:val="left"/>
            </w:pPr>
            <w:r>
              <w:t xml:space="preserve">Year</w:t>
            </w:r>
          </w:p>
        </w:tc>
        <w:tc>
          <w:tcPr/>
          <w:p>
            <w:pPr>
              <w:pStyle w:val="Compact"/>
              <w:jc w:val="left"/>
            </w:pPr>
            <w:r>
              <w:t xml:space="preserve">150,000.00</w:t>
            </w:r>
          </w:p>
        </w:tc>
        <w:tc>
          <w:tcPr/>
          <w:p>
            <w:pPr>
              <w:pStyle w:val="Compact"/>
              <w:jc w:val="left"/>
            </w:pPr>
            <w:r>
              <w:t xml:space="preserve">150,000.00</w:t>
            </w:r>
          </w:p>
        </w:tc>
      </w:tr>
      <w:tr>
        <w:tc>
          <w:tcPr/>
          <w:p>
            <w:pPr>
              <w:pStyle w:val="Compact"/>
              <w:jc w:val="left"/>
            </w:pPr>
            <w:r>
              <w:t xml:space="preserve">3</w:t>
            </w:r>
          </w:p>
        </w:tc>
        <w:tc>
          <w:tcPr/>
          <w:p>
            <w:pPr>
              <w:pStyle w:val="Compact"/>
              <w:jc w:val="left"/>
            </w:pPr>
            <w:r>
              <w:t xml:space="preserve">Academic Development &amp; Training Allowance — Funding for attendance at national and international conferences in</w:t>
            </w:r>
            <w:r>
              <w:t xml:space="preserve"> </w:t>
            </w:r>
            <w:r>
              <w:t xml:space="preserve">India Bangalore</w:t>
            </w:r>
            <w:r>
              <w:t xml:space="preserve"> </w:t>
            </w:r>
            <w:r>
              <w:t xml:space="preserve">and abroad.</w:t>
            </w:r>
          </w:p>
        </w:tc>
        <w:tc>
          <w:tcPr/>
          <w:p>
            <w:pPr>
              <w:pStyle w:val="Compact"/>
              <w:jc w:val="left"/>
            </w:pPr>
            <w:r>
              <w:t xml:space="preserve">1</w:t>
            </w:r>
          </w:p>
        </w:tc>
        <w:tc>
          <w:tcPr/>
          <w:p>
            <w:pPr>
              <w:pStyle w:val="Compact"/>
              <w:jc w:val="left"/>
            </w:pPr>
            <w:r>
              <w:t xml:space="preserve">Year</w:t>
            </w:r>
          </w:p>
        </w:tc>
        <w:tc>
          <w:tcPr/>
          <w:p>
            <w:pPr>
              <w:pStyle w:val="Compact"/>
              <w:jc w:val="left"/>
            </w:pPr>
            <w:r>
              <w:t xml:space="preserve">75,000.00</w:t>
            </w:r>
          </w:p>
        </w:tc>
        <w:tc>
          <w:tcPr/>
          <w:p>
            <w:pPr>
              <w:pStyle w:val="Compact"/>
              <w:jc w:val="left"/>
            </w:pPr>
            <w:r>
              <w:t xml:space="preserve">75,000.00</w:t>
            </w:r>
          </w:p>
        </w:tc>
      </w:tr>
      <w:tr>
        <w:tc>
          <w:tcPr/>
          <w:p>
            <w:pPr>
              <w:pStyle w:val="Compact"/>
              <w:jc w:val="left"/>
            </w:pPr>
            <w:r>
              <w:t xml:space="preserve">4</w:t>
            </w:r>
          </w:p>
        </w:tc>
        <w:tc>
          <w:tcPr/>
          <w:p>
            <w:pPr>
              <w:pStyle w:val="Compact"/>
              <w:jc w:val="left"/>
            </w:pPr>
            <w:r>
              <w:t xml:space="preserve">One-time Onboarding &amp; Induction Package — Includes orientation, IT infrastructure setup, and library access provisioning for the new</w:t>
            </w:r>
            <w:r>
              <w:t xml:space="preserve"> </w:t>
            </w:r>
            <w:r>
              <w:t xml:space="preserve">University Lecturer</w:t>
            </w:r>
            <w:r>
              <w:t xml:space="preserve">.</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50,000.00</w:t>
            </w:r>
          </w:p>
        </w:tc>
        <w:tc>
          <w:tcPr/>
          <w:p>
            <w:pPr>
              <w:pStyle w:val="Compact"/>
              <w:jc w:val="left"/>
            </w:pPr>
            <w:r>
              <w:t xml:space="preserve">50,000.00</w:t>
            </w:r>
          </w:p>
        </w:tc>
      </w:tr>
      <w:tr>
        <w:tc>
          <w:tcPr>
            <w:gridSpan w:val="5"/>
          </w:tcPr>
          <w:p>
            <w:pPr>
              <w:pStyle w:val="Compact"/>
              <w:jc w:val="right"/>
            </w:pPr>
            <w:r>
              <w:t xml:space="preserve">Subtotal (INR)</w:t>
            </w:r>
          </w:p>
        </w:tc>
        <w:tc>
          <w:tcPr/>
          <w:p>
            <w:pPr>
              <w:pStyle w:val="Compact"/>
              <w:jc w:val="left"/>
            </w:pPr>
            <w:r>
              <w:t xml:space="preserve">1,475,000.00</w:t>
            </w:r>
          </w:p>
        </w:tc>
      </w:tr>
      <w:tr>
        <w:tc>
          <w:tcPr>
            <w:gridSpan w:val="5"/>
          </w:tcPr>
          <w:p>
            <w:pPr>
              <w:pStyle w:val="Compact"/>
              <w:jc w:val="right"/>
            </w:pPr>
            <w:r>
              <w:t xml:space="preserve">GST @ 18% (Applicable on service component)</w:t>
            </w:r>
          </w:p>
        </w:tc>
        <w:tc>
          <w:tcPr/>
          <w:p>
            <w:pPr>
              <w:pStyle w:val="Compact"/>
              <w:jc w:val="left"/>
            </w:pPr>
            <w:r>
              <w:t xml:space="preserve">265,500.00</w:t>
            </w:r>
          </w:p>
        </w:tc>
      </w:tr>
      <w:tr>
        <w:tc>
          <w:tcPr>
            <w:gridSpan w:val="5"/>
          </w:tcPr>
          <w:p>
            <w:pPr>
              <w:pStyle w:val="Compact"/>
              <w:jc w:val="right"/>
            </w:pPr>
            <w:r>
              <w:t xml:space="preserve">Grand Total (INR)</w:t>
            </w:r>
          </w:p>
        </w:tc>
        <w:tc>
          <w:tcPr/>
          <w:p>
            <w:pPr>
              <w:pStyle w:val="Compact"/>
              <w:jc w:val="left"/>
            </w:pPr>
            <w:r>
              <w:t xml:space="preserve">1,740,500.00</w:t>
            </w:r>
          </w:p>
        </w:tc>
      </w:tr>
    </w:tbl>
    <w:bookmarkEnd w:id="23"/>
    <w:bookmarkStart w:id="24" w:name="scope-of-work-deliverables"/>
    <w:p>
      <w:pPr>
        <w:pStyle w:val="Heading2"/>
      </w:pPr>
      <w:r>
        <w:t xml:space="preserve">2. Scope of Work &amp; Deliverables</w:t>
      </w:r>
    </w:p>
    <w:p>
      <w:pPr>
        <w:pStyle w:val="FirstParagraph"/>
      </w:pPr>
      <w:r>
        <w:t xml:space="preserve">The</w:t>
      </w:r>
      <w:r>
        <w:t xml:space="preserve"> </w:t>
      </w:r>
      <w:r>
        <w:t xml:space="preserve">University Lecturer</w:t>
      </w:r>
      <w:r>
        <w:t xml:space="preserve"> </w:t>
      </w:r>
      <w:r>
        <w:t xml:space="preserve">engaged under this</w:t>
      </w:r>
      <w:r>
        <w:t xml:space="preserve"> </w:t>
      </w:r>
      <w:r>
        <w:t xml:space="preserve">Purchase Order</w:t>
      </w:r>
      <w:r>
        <w:t xml:space="preserve"> </w:t>
      </w:r>
      <w:r>
        <w:t xml:space="preserve">shall perform the following duties at the Bangalore campus of the institution:</w:t>
      </w:r>
    </w:p>
    <w:p>
      <w:pPr>
        <w:numPr>
          <w:ilvl w:val="0"/>
          <w:numId w:val="1001"/>
        </w:numPr>
        <w:pStyle w:val="Compact"/>
      </w:pPr>
      <w:r>
        <w:t xml:space="preserve">Deliver a minimum of 120 contact hours per academic semester across B.Tech (CSE) and M.Tech (CSE) programmes as per the UGC-prescribed curriculum.</w:t>
      </w:r>
    </w:p>
    <w:p>
      <w:pPr>
        <w:numPr>
          <w:ilvl w:val="0"/>
          <w:numId w:val="1001"/>
        </w:numPr>
        <w:pStyle w:val="Compact"/>
      </w:pPr>
      <w:r>
        <w:t xml:space="preserve">Supervise a minimum of three (3) undergraduate final-year project teams and one (1) postgraduate research scholar per academic year.</w:t>
      </w:r>
    </w:p>
    <w:p>
      <w:pPr>
        <w:numPr>
          <w:ilvl w:val="0"/>
          <w:numId w:val="1001"/>
        </w:numPr>
        <w:pStyle w:val="Compact"/>
      </w:pPr>
      <w:r>
        <w:t xml:space="preserve">Conduct practical laboratory sessions in Data Structures, Operating Systems, and Artificial Intelligence modules.</w:t>
      </w:r>
    </w:p>
    <w:p>
      <w:pPr>
        <w:numPr>
          <w:ilvl w:val="0"/>
          <w:numId w:val="1001"/>
        </w:numPr>
        <w:pStyle w:val="Compact"/>
      </w:pPr>
      <w:r>
        <w:t xml:space="preserve">Participate in the internal assessment, viva voce examinations, and continuous evaluation processes as mandated by the AICTE and the university's academic council.</w:t>
      </w:r>
    </w:p>
    <w:p>
      <w:pPr>
        <w:numPr>
          <w:ilvl w:val="0"/>
          <w:numId w:val="1001"/>
        </w:numPr>
        <w:pStyle w:val="Compact"/>
      </w:pPr>
      <w:r>
        <w:t xml:space="preserve">Attend departmental meetings, faculty development programmes, and academic committee sessions held at the</w:t>
      </w:r>
      <w:r>
        <w:t xml:space="preserve"> </w:t>
      </w:r>
      <w:r>
        <w:t xml:space="preserve">India Bangalore</w:t>
      </w:r>
      <w:r>
        <w:t xml:space="preserve"> </w:t>
      </w:r>
      <w:r>
        <w:t xml:space="preserve">campus on a weekly basis.</w:t>
      </w:r>
    </w:p>
    <w:p>
      <w:pPr>
        <w:numPr>
          <w:ilvl w:val="0"/>
          <w:numId w:val="1001"/>
        </w:numPr>
        <w:pStyle w:val="Compact"/>
      </w:pPr>
      <w:r>
        <w:t xml:space="preserve">Contribute to the development of course material, question banks, and digital learning resources hosted on the university's Learning Management System (LMS).</w:t>
      </w:r>
    </w:p>
    <w:p>
      <w:pPr>
        <w:numPr>
          <w:ilvl w:val="0"/>
          <w:numId w:val="1001"/>
        </w:numPr>
        <w:pStyle w:val="Compact"/>
      </w:pPr>
      <w:r>
        <w:t xml:space="preserve">Engage in at least one (1) community outreach or industry-academia collaboration activity per year, preferably within the Bangalore metropolitan region.</w:t>
      </w:r>
    </w:p>
    <w:bookmarkEnd w:id="24"/>
    <w:bookmarkStart w:id="25" w:name="terms-and-conditions"/>
    <w:p>
      <w:pPr>
        <w:pStyle w:val="Heading2"/>
      </w:pPr>
      <w:r>
        <w:t xml:space="preserve">3. Terms and Conditions</w:t>
      </w:r>
    </w:p>
    <w:p>
      <w:pPr>
        <w:numPr>
          <w:ilvl w:val="0"/>
          <w:numId w:val="1002"/>
        </w:numPr>
        <w:pStyle w:val="Compact"/>
      </w:pPr>
      <w:r>
        <w:rPr>
          <w:bCs/>
          <w:b/>
        </w:rPr>
        <w:t xml:space="preserve">Commencement Date:</w:t>
      </w:r>
      <w:r>
        <w:t xml:space="preserve"> </w:t>
      </w:r>
      <w:r>
        <w:t xml:space="preserve">The</w:t>
      </w:r>
      <w:r>
        <w:t xml:space="preserve"> </w:t>
      </w:r>
      <w:r>
        <w:t xml:space="preserve">University Lecturer</w:t>
      </w:r>
      <w:r>
        <w:t xml:space="preserve"> </w:t>
      </w:r>
      <w:r>
        <w:t xml:space="preserve">shall report for duty on or before 1 August 2025 at the Bangalore campus, CV Raman Nagar,</w:t>
      </w:r>
      <w:r>
        <w:t xml:space="preserve"> </w:t>
      </w:r>
      <w:r>
        <w:t xml:space="preserve">India Bangalore</w:t>
      </w:r>
      <w:r>
        <w:t xml:space="preserve">, Karnataka.</w:t>
      </w:r>
    </w:p>
    <w:p>
      <w:pPr>
        <w:numPr>
          <w:ilvl w:val="0"/>
          <w:numId w:val="1002"/>
        </w:numPr>
        <w:pStyle w:val="Compact"/>
      </w:pPr>
      <w:r>
        <w:rPr>
          <w:bCs/>
          <w:b/>
        </w:rPr>
        <w:t xml:space="preserve">Contract Duration:</w:t>
      </w:r>
      <w:r>
        <w:t xml:space="preserve"> </w:t>
      </w:r>
      <w:r>
        <w:t xml:space="preserve">This</w:t>
      </w:r>
      <w:r>
        <w:t xml:space="preserve"> </w:t>
      </w:r>
      <w:r>
        <w:t xml:space="preserve">Purchase Order</w:t>
      </w:r>
      <w:r>
        <w:t xml:space="preserve"> </w:t>
      </w:r>
      <w:r>
        <w:t xml:space="preserve">is valid for an initial period of three (3) academic years, subject to annual performance appraisal and renewal by the Academic Council.</w:t>
      </w:r>
    </w:p>
    <w:p>
      <w:pPr>
        <w:numPr>
          <w:ilvl w:val="0"/>
          <w:numId w:val="1002"/>
        </w:numPr>
        <w:pStyle w:val="Compact"/>
      </w:pPr>
      <w:r>
        <w:rPr>
          <w:bCs/>
          <w:b/>
        </w:rPr>
        <w:t xml:space="preserve">Payment Terms:</w:t>
      </w:r>
      <w:r>
        <w:t xml:space="preserve"> </w:t>
      </w:r>
      <w:r>
        <w:t xml:space="preserve">The gross emoluments shall be disbursed on a monthly basis via direct bank transfer (NEFT/RTGS) to the account designated by the</w:t>
      </w:r>
      <w:r>
        <w:t xml:space="preserve"> </w:t>
      </w:r>
      <w:r>
        <w:t xml:space="preserve">University Lecturer</w:t>
      </w:r>
      <w:r>
        <w:t xml:space="preserve">. The first payment shall be processed within fifteen (15) working days of the commencement date. All payments are subject to applicable TDS (Tax Deducted at Source) as per the Income Tax Act, 1961 of India.</w:t>
      </w:r>
    </w:p>
    <w:p>
      <w:pPr>
        <w:numPr>
          <w:ilvl w:val="0"/>
          <w:numId w:val="1002"/>
        </w:numPr>
        <w:pStyle w:val="Compact"/>
      </w:pPr>
      <w:r>
        <w:rPr>
          <w:bCs/>
          <w:b/>
        </w:rPr>
        <w:t xml:space="preserve">Working Hours:</w:t>
      </w:r>
      <w:r>
        <w:t xml:space="preserve"> </w:t>
      </w:r>
      <w:r>
        <w:t xml:space="preserve">The</w:t>
      </w:r>
      <w:r>
        <w:t xml:space="preserve"> </w:t>
      </w:r>
      <w:r>
        <w:t xml:space="preserve">University Lecturer</w:t>
      </w:r>
      <w:r>
        <w:t xml:space="preserve"> </w:t>
      </w:r>
      <w:r>
        <w:t xml:space="preserve">shall adhere to the university's standard working hours of 09:00 AM to 05:00 PM, Monday through Friday, with additional hours as required for examinations, project evaluations, and academic events.</w:t>
      </w:r>
    </w:p>
    <w:p>
      <w:pPr>
        <w:numPr>
          <w:ilvl w:val="0"/>
          <w:numId w:val="1002"/>
        </w:numPr>
        <w:pStyle w:val="Compact"/>
      </w:pPr>
      <w:r>
        <w:rPr>
          <w:bCs/>
          <w:b/>
        </w:rPr>
        <w:t xml:space="preserve">Leave Entitlement:</w:t>
      </w:r>
      <w:r>
        <w:t xml:space="preserve"> </w:t>
      </w:r>
      <w:r>
        <w:t xml:space="preserve">The</w:t>
      </w:r>
      <w:r>
        <w:t xml:space="preserve"> </w:t>
      </w:r>
      <w:r>
        <w:t xml:space="preserve">University Lecturer</w:t>
      </w:r>
      <w:r>
        <w:t xml:space="preserve"> </w:t>
      </w:r>
      <w:r>
        <w:t xml:space="preserve">shall be entitled to 30 days of casual leave, 15 days of sick leave, and 30 days of earned leave per calendar year, in accordance with the Karnataka Shops and Commercial Establishments Act and university by-laws.</w:t>
      </w:r>
    </w:p>
    <w:p>
      <w:pPr>
        <w:numPr>
          <w:ilvl w:val="0"/>
          <w:numId w:val="1002"/>
        </w:numPr>
        <w:pStyle w:val="Compact"/>
      </w:pPr>
      <w:r>
        <w:rPr>
          <w:bCs/>
          <w:b/>
        </w:rPr>
        <w:t xml:space="preserve">Confidentiality:</w:t>
      </w:r>
      <w:r>
        <w:t xml:space="preserve"> </w:t>
      </w:r>
      <w:r>
        <w:t xml:space="preserve">The</w:t>
      </w:r>
      <w:r>
        <w:t xml:space="preserve"> </w:t>
      </w:r>
      <w:r>
        <w:t xml:space="preserve">University Lecturer</w:t>
      </w:r>
      <w:r>
        <w:t xml:space="preserve"> </w:t>
      </w:r>
      <w:r>
        <w:t xml:space="preserve">shall maintain strict confidentiality regarding student records, research data, examination papers, and institutional intellectual property. A Non-Disclosure Agreement (NDA) shall be executed prior to the commencement of duties.</w:t>
      </w:r>
    </w:p>
    <w:p>
      <w:pPr>
        <w:numPr>
          <w:ilvl w:val="0"/>
          <w:numId w:val="1002"/>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by providing sixty (60) days' written notice. In cases of gross misconduct, the university reserves the right to terminate immediately in accordance with the UGC Regulations on appointment of teachers.</w:t>
      </w:r>
    </w:p>
    <w:p>
      <w:pPr>
        <w:numPr>
          <w:ilvl w:val="0"/>
          <w:numId w:val="1002"/>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Republic of India. Any disputes shall be subject to the exclusive jurisdiction of the competent courts in</w:t>
      </w:r>
      <w:r>
        <w:t xml:space="preserve"> </w:t>
      </w:r>
      <w:r>
        <w:t xml:space="preserve">India Bangalore</w:t>
      </w:r>
      <w:r>
        <w:t xml:space="preserve">, Karnataka.</w:t>
      </w:r>
    </w:p>
    <w:p>
      <w:pPr>
        <w:numPr>
          <w:ilvl w:val="0"/>
          <w:numId w:val="1002"/>
        </w:numPr>
        <w:pStyle w:val="Compact"/>
      </w:pPr>
      <w:r>
        <w:rPr>
          <w:bCs/>
          <w:b/>
        </w:rPr>
        <w:t xml:space="preserve">Compliance:</w:t>
      </w:r>
      <w:r>
        <w:t xml:space="preserve"> </w:t>
      </w:r>
      <w:r>
        <w:t xml:space="preserve">The</w:t>
      </w:r>
      <w:r>
        <w:t xml:space="preserve"> </w:t>
      </w:r>
      <w:r>
        <w:t xml:space="preserve">University Lecturer</w:t>
      </w:r>
      <w:r>
        <w:t xml:space="preserve"> </w:t>
      </w:r>
      <w:r>
        <w:t xml:space="preserve">shall comply with all applicable regulations of the UGC, AICTE, and the Karnataka State Higher Education Council. The</w:t>
      </w:r>
      <w:r>
        <w:t xml:space="preserve"> </w:t>
      </w:r>
      <w:r>
        <w:t xml:space="preserve">Purchase Order</w:t>
      </w:r>
      <w:r>
        <w:t xml:space="preserve"> </w:t>
      </w:r>
      <w:r>
        <w:t xml:space="preserve">is contingent upon the verification of academic credentials, experience certificates, and background checks.</w:t>
      </w:r>
    </w:p>
    <w:p>
      <w:pPr>
        <w:numPr>
          <w:ilvl w:val="0"/>
          <w:numId w:val="1002"/>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government-imposed lockdowns, or pandemics affecting the</w:t>
      </w:r>
      <w:r>
        <w:t xml:space="preserve"> </w:t>
      </w:r>
      <w:r>
        <w:t xml:space="preserve">India Bangalore</w:t>
      </w:r>
      <w:r>
        <w:t xml:space="preserve"> </w:t>
      </w:r>
      <w:r>
        <w:t xml:space="preserve">region.</w:t>
      </w:r>
    </w:p>
    <w:bookmarkEnd w:id="25"/>
    <w:bookmarkStart w:id="26" w:name="acceptance-authorization"/>
    <w:p>
      <w:pPr>
        <w:pStyle w:val="Heading2"/>
      </w:pPr>
      <w:r>
        <w:t xml:space="preserve">4. Acceptance &amp; Authorization</w:t>
      </w:r>
    </w:p>
    <w:p>
      <w:pPr>
        <w:pStyle w:val="FirstParagraph"/>
      </w:pPr>
      <w:r>
        <w:t xml:space="preserve">This</w:t>
      </w:r>
      <w:r>
        <w:t xml:space="preserve"> </w:t>
      </w:r>
      <w:r>
        <w:t xml:space="preserve">Purchase Order</w:t>
      </w:r>
      <w:r>
        <w:t xml:space="preserve"> </w:t>
      </w:r>
      <w:r>
        <w:t xml:space="preserve">constitutes a formal offer of engagement for the</w:t>
      </w:r>
      <w:r>
        <w:t xml:space="preserve"> </w:t>
      </w:r>
      <w:r>
        <w:t xml:space="preserve">University Lecturer</w:t>
      </w:r>
      <w:r>
        <w:t xml:space="preserve"> </w:t>
      </w:r>
      <w:r>
        <w:t xml:space="preserve">position at the University of Bangalore Institute of Advanced Studies,</w:t>
      </w:r>
      <w:r>
        <w:t xml:space="preserve"> </w:t>
      </w:r>
      <w:r>
        <w:t xml:space="preserve">India Bangalore</w:t>
      </w:r>
      <w:r>
        <w:t xml:space="preserve">. By signing below, both parties acknowledge and agree to the terms, conditions, and scope of work outlined herein.</w:t>
      </w:r>
    </w:p>
    <w:p>
      <w:pPr>
        <w:pStyle w:val="BodyText"/>
      </w:pPr>
      <w:r>
        <w:rPr>
          <w:bCs/>
          <w:b/>
        </w:rPr>
        <w:t xml:space="preserve">For and on behalf of the University</w:t>
      </w:r>
    </w:p>
    <w:p>
      <w:pPr>
        <w:pStyle w:val="BodyText"/>
      </w:pPr>
      <w:r>
        <w:t xml:space="preserve">Dr. Meera Krishnamurthy</w:t>
      </w:r>
      <w:r>
        <w:br/>
      </w:r>
      <w:r>
        <w:t xml:space="preserve">Dean of Academics</w:t>
      </w:r>
      <w:r>
        <w:br/>
      </w:r>
      <w:r>
        <w:t xml:space="preserve">University of Bangalore Institute of Advanced Studies</w:t>
      </w:r>
      <w:r>
        <w:br/>
      </w:r>
      <w:r>
        <w:t xml:space="preserve">Bangalore, Karnataka, India</w:t>
      </w:r>
      <w:r>
        <w:br/>
      </w:r>
      <w:r>
        <w:t xml:space="preserve">Date: _______________</w:t>
      </w:r>
    </w:p>
    <w:p>
      <w:pPr>
        <w:pStyle w:val="BodyText"/>
      </w:pPr>
      <w:r>
        <w:rPr>
          <w:bCs/>
          <w:b/>
        </w:rPr>
        <w:t xml:space="preserve">For and on behalf of the University Lecturer</w:t>
      </w:r>
    </w:p>
    <w:p>
      <w:pPr>
        <w:pStyle w:val="BodyText"/>
      </w:pPr>
      <w:r>
        <w:t xml:space="preserve">Prof. Arjun Raghavendra Nair</w:t>
      </w:r>
      <w:r>
        <w:br/>
      </w:r>
      <w:r>
        <w:t xml:space="preserve">University Lecturer, Dept. of CSE</w:t>
      </w:r>
      <w:r>
        <w:br/>
      </w:r>
      <w:r>
        <w:t xml:space="preserve">Indiranagar, Bangalore, Karnataka, India</w:t>
      </w:r>
      <w:r>
        <w:br/>
      </w:r>
      <w:r>
        <w:t xml:space="preserve">Date: _______________</w:t>
      </w:r>
    </w:p>
    <w:p>
      <w:pPr>
        <w:pStyle w:val="BodyText"/>
      </w:pPr>
      <w:r>
        <w:t xml:space="preserve">This Purchase Order (PO No: UB/ACD/2025/00472) is an official document of the University of Bangalore Institute of Advanced Studies, Bangalore, Karnataka, India. Unauthorized reproduction or distribution is prohibited. For queries, contact the Office of the Registrar at registrar@ubias.ac.in or +91-80-2345-6789.</w:t>
      </w:r>
    </w:p>
    <w:p>
      <w:pPr>
        <w:pStyle w:val="BodyText"/>
      </w:pPr>
      <w:r>
        <w:t xml:space="preserve">Document Reference: UB/ACD/2025/00472 | Version 1.0 | Issued under the Academic Staff Recruitment Policy 2024-2025</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University Lecturer - India Bangalore</dc:title>
  <dc:creator/>
  <dc:language>en</dc:language>
  <cp:keywords/>
  <dcterms:created xsi:type="dcterms:W3CDTF">2026-10-10T04:21:42Z</dcterms:created>
  <dcterms:modified xsi:type="dcterms:W3CDTF">2026-10-10T04:21:42Z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