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Official Procurement Document for Academic Personnel Services</w:t>
      </w:r>
    </w:p>
    <w:p>
      <w:pPr>
        <w:pStyle w:val="BodyText"/>
      </w:pPr>
      <w:r>
        <w:t xml:space="preserve">Issued in accordance with the Government of India Public Procurement Rules, 2020</w:t>
      </w:r>
    </w:p>
    <w:p>
      <w:pPr>
        <w:pStyle w:val="BodyText"/>
      </w:pPr>
      <w:r>
        <w:t xml:space="preserve">PO No: UOM/ACD/2025/00472</w:t>
      </w:r>
    </w:p>
    <w:p>
      <w:pPr>
        <w:pStyle w:val="BodyText"/>
      </w:pPr>
      <w:r>
        <w:t xml:space="preserve">Date of Issue: 15th June 2025</w:t>
      </w:r>
    </w:p>
    <w:p>
      <w:pPr>
        <w:pStyle w:val="BodyText"/>
      </w:pPr>
      <w:r>
        <w:t xml:space="preserve">Place of Issue: Mumbai, Maharashtra, India</w:t>
      </w:r>
    </w:p>
    <w:bookmarkEnd w:id="20"/>
    <w:bookmarkStart w:id="21" w:name="buyer-requisitioning-authority"/>
    <w:p>
      <w:pPr>
        <w:pStyle w:val="Heading2"/>
      </w:pPr>
      <w:r>
        <w:t xml:space="preserve">Buyer / Requisitioning Authority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p>
        </w:tc>
        <w:tc>
          <w:tcPr/>
          <w:p>
            <w:pPr>
              <w:pStyle w:val="Compact"/>
              <w:jc w:val="left"/>
            </w:pPr>
            <w:r>
              <w:t xml:space="preserve">University of Mumbai, Academic Development Cell</w:t>
            </w:r>
          </w:p>
        </w:tc>
      </w:tr>
      <w:tr>
        <w:tc>
          <w:tcPr/>
          <w:p>
            <w:pPr>
              <w:pStyle w:val="Compact"/>
              <w:jc w:val="left"/>
            </w:pPr>
            <w:r>
              <w:rPr>
                <w:bCs/>
                <w:b/>
              </w:rPr>
              <w:t xml:space="preserve">Address:</w:t>
            </w:r>
          </w:p>
        </w:tc>
        <w:tc>
          <w:tcPr/>
          <w:p>
            <w:pPr>
              <w:pStyle w:val="Compact"/>
              <w:jc w:val="left"/>
            </w:pPr>
            <w:r>
              <w:t xml:space="preserve">Vidyanagari, Mumbai – 400 098, Maharashtra, India</w:t>
            </w:r>
          </w:p>
        </w:tc>
      </w:tr>
      <w:tr>
        <w:tc>
          <w:tcPr/>
          <w:p>
            <w:pPr>
              <w:pStyle w:val="Compact"/>
              <w:jc w:val="left"/>
            </w:pPr>
            <w:r>
              <w:rPr>
                <w:bCs/>
                <w:b/>
              </w:rPr>
              <w:t xml:space="preserve">Contact Person:</w:t>
            </w:r>
          </w:p>
        </w:tc>
        <w:tc>
          <w:tcPr/>
          <w:p>
            <w:pPr>
              <w:pStyle w:val="Compact"/>
              <w:jc w:val="left"/>
            </w:pPr>
            <w:r>
              <w:t xml:space="preserve">Dr. Ananya Deshmukh, Dean of Academics</w:t>
            </w:r>
          </w:p>
        </w:tc>
      </w:tr>
      <w:tr>
        <w:tc>
          <w:tcPr/>
          <w:p>
            <w:pPr>
              <w:pStyle w:val="Compact"/>
              <w:jc w:val="left"/>
            </w:pPr>
            <w:r>
              <w:rPr>
                <w:bCs/>
                <w:b/>
              </w:rPr>
              <w:t xml:space="preserve">Email:</w:t>
            </w:r>
          </w:p>
        </w:tc>
        <w:tc>
          <w:tcPr/>
          <w:p>
            <w:pPr>
              <w:pStyle w:val="Compact"/>
              <w:jc w:val="left"/>
            </w:pPr>
            <w:r>
              <w:t xml:space="preserve">academics@unimumbai.edu.in</w:t>
            </w:r>
          </w:p>
        </w:tc>
      </w:tr>
      <w:tr>
        <w:tc>
          <w:tcPr/>
          <w:p>
            <w:pPr>
              <w:pStyle w:val="Compact"/>
              <w:jc w:val="left"/>
            </w:pPr>
            <w:r>
              <w:rPr>
                <w:bCs/>
                <w:b/>
              </w:rPr>
              <w:t xml:space="preserve">Phone:</w:t>
            </w:r>
          </w:p>
        </w:tc>
        <w:tc>
          <w:tcPr/>
          <w:p>
            <w:pPr>
              <w:pStyle w:val="Compact"/>
              <w:jc w:val="left"/>
            </w:pPr>
            <w:r>
              <w:t xml:space="preserve">+91-22-2366-6000</w:t>
            </w:r>
          </w:p>
        </w:tc>
      </w:tr>
      <w:tr>
        <w:tc>
          <w:tcPr/>
          <w:p>
            <w:pPr>
              <w:pStyle w:val="Compact"/>
              <w:jc w:val="left"/>
            </w:pPr>
            <w:r>
              <w:rPr>
                <w:bCs/>
                <w:b/>
              </w:rPr>
              <w:t xml:space="preserve">GSTIN:</w:t>
            </w:r>
          </w:p>
        </w:tc>
        <w:tc>
          <w:tcPr/>
          <w:p>
            <w:pPr>
              <w:pStyle w:val="Compact"/>
              <w:jc w:val="left"/>
            </w:pPr>
            <w:r>
              <w:t xml:space="preserve">27AAACU1234F1Z5</w:t>
            </w:r>
          </w:p>
        </w:tc>
      </w:tr>
    </w:tbl>
    <w:bookmarkEnd w:id="21"/>
    <w:bookmarkStart w:id="22" w:name="supplier-service-provider"/>
    <w:p>
      <w:pPr>
        <w:pStyle w:val="Heading2"/>
      </w:pPr>
      <w:r>
        <w:t xml:space="preserve">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Academic Talent Solutions India Pvt. Ltd.</w:t>
            </w:r>
          </w:p>
        </w:tc>
      </w:tr>
      <w:tr>
        <w:tc>
          <w:tcPr/>
          <w:p>
            <w:pPr>
              <w:pStyle w:val="Compact"/>
              <w:jc w:val="left"/>
            </w:pPr>
            <w:r>
              <w:rPr>
                <w:bCs/>
                <w:b/>
              </w:rPr>
              <w:t xml:space="preserve">Address:</w:t>
            </w:r>
          </w:p>
        </w:tc>
        <w:tc>
          <w:tcPr/>
          <w:p>
            <w:pPr>
              <w:pStyle w:val="Compact"/>
              <w:jc w:val="left"/>
            </w:pPr>
            <w:r>
              <w:t xml:space="preserve">4th Floor, Trade Centre, Nariman Point, Mumbai – 400 021, Maharashtra, India</w:t>
            </w:r>
          </w:p>
        </w:tc>
      </w:tr>
      <w:tr>
        <w:tc>
          <w:tcPr/>
          <w:p>
            <w:pPr>
              <w:pStyle w:val="Compact"/>
              <w:jc w:val="left"/>
            </w:pPr>
            <w:r>
              <w:rPr>
                <w:bCs/>
                <w:b/>
              </w:rPr>
              <w:t xml:space="preserve">Contact Person:</w:t>
            </w:r>
          </w:p>
        </w:tc>
        <w:tc>
          <w:tcPr/>
          <w:p>
            <w:pPr>
              <w:pStyle w:val="Compact"/>
              <w:jc w:val="left"/>
            </w:pPr>
            <w:r>
              <w:t xml:space="preserve">Mr. Rajesh Kulkarni, Director – Academic Placement</w:t>
            </w:r>
          </w:p>
        </w:tc>
      </w:tr>
      <w:tr>
        <w:tc>
          <w:tcPr/>
          <w:p>
            <w:pPr>
              <w:pStyle w:val="Compact"/>
              <w:jc w:val="left"/>
            </w:pPr>
            <w:r>
              <w:rPr>
                <w:bCs/>
                <w:b/>
              </w:rPr>
              <w:t xml:space="preserve">Email:</w:t>
            </w:r>
          </w:p>
        </w:tc>
        <w:tc>
          <w:tcPr/>
          <w:p>
            <w:pPr>
              <w:pStyle w:val="Compact"/>
              <w:jc w:val="left"/>
            </w:pPr>
            <w:r>
              <w:t xml:space="preserve">placements@atsindia.co.in</w:t>
            </w:r>
          </w:p>
        </w:tc>
      </w:tr>
      <w:tr>
        <w:tc>
          <w:tcPr/>
          <w:p>
            <w:pPr>
              <w:pStyle w:val="Compact"/>
              <w:jc w:val="left"/>
            </w:pPr>
            <w:r>
              <w:rPr>
                <w:bCs/>
                <w:b/>
              </w:rPr>
              <w:t xml:space="preserve">Phone:</w:t>
            </w:r>
          </w:p>
        </w:tc>
        <w:tc>
          <w:tcPr/>
          <w:p>
            <w:pPr>
              <w:pStyle w:val="Compact"/>
              <w:jc w:val="left"/>
            </w:pPr>
            <w:r>
              <w:t xml:space="preserve">+91-22-4090-5500</w:t>
            </w:r>
          </w:p>
        </w:tc>
      </w:tr>
      <w:tr>
        <w:tc>
          <w:tcPr/>
          <w:p>
            <w:pPr>
              <w:pStyle w:val="Compact"/>
              <w:jc w:val="left"/>
            </w:pPr>
            <w:r>
              <w:rPr>
                <w:bCs/>
                <w:b/>
              </w:rPr>
              <w:t xml:space="preserve">GSTIN:</w:t>
            </w:r>
          </w:p>
        </w:tc>
        <w:tc>
          <w:tcPr/>
          <w:p>
            <w:pPr>
              <w:pStyle w:val="Compact"/>
              <w:jc w:val="left"/>
            </w:pPr>
            <w:r>
              <w:t xml:space="preserve">27AABCA5678K1Z2</w:t>
            </w:r>
          </w:p>
        </w:tc>
      </w:tr>
    </w:tbl>
    <w:bookmarkEnd w:id="22"/>
    <w:bookmarkStart w:id="23" w:name="X1e61fa36800ac829e79d6306237de15cf2ead08"/>
    <w:p>
      <w:pPr>
        <w:pStyle w:val="Heading2"/>
      </w:pPr>
      <w:r>
        <w:t xml:space="preserve">Description of Procurement – University Lecturer Services</w:t>
      </w:r>
    </w:p>
    <w:p>
      <w:pPr>
        <w:pStyle w:val="FirstParagraph"/>
      </w:pPr>
      <w:r>
        <w:t xml:space="preserve">This</w:t>
      </w:r>
      <w:r>
        <w:t xml:space="preserve"> </w:t>
      </w:r>
      <w:r>
        <w:t xml:space="preserve">Purchase Order</w:t>
      </w:r>
      <w:r>
        <w:t xml:space="preserve"> </w:t>
      </w:r>
      <w:r>
        <w:t xml:space="preserve">is issued by the University of Mumbai, located in</w:t>
      </w:r>
      <w:r>
        <w:t xml:space="preserve"> </w:t>
      </w:r>
      <w:r>
        <w:t xml:space="preserve">India Mumbai</w:t>
      </w:r>
      <w:r>
        <w:t xml:space="preserve">, for the procurement of qualified</w:t>
      </w:r>
      <w:r>
        <w:t xml:space="preserve"> </w:t>
      </w:r>
      <w:r>
        <w:t xml:space="preserve">University Lecturer</w:t>
      </w:r>
      <w:r>
        <w:t xml:space="preserve"> </w:t>
      </w:r>
      <w:r>
        <w:t xml:space="preserve">services to support the Department of Computer Science and Engineering for the academic year 2025–2026. The University requires the engagement of a full-time</w:t>
      </w:r>
      <w:r>
        <w:t xml:space="preserve"> </w:t>
      </w:r>
      <w:r>
        <w:t xml:space="preserve">University Lecturer</w:t>
      </w:r>
      <w:r>
        <w:t xml:space="preserve"> </w:t>
      </w:r>
      <w:r>
        <w:t xml:space="preserve">with a minimum of five (5) years of post-doctoral teaching experience in the field of Artificial Intelligence and Machine Learning. The</w:t>
      </w:r>
      <w:r>
        <w:t xml:space="preserve"> </w:t>
      </w:r>
      <w:r>
        <w:t xml:space="preserve">University Lecturer</w:t>
      </w:r>
      <w:r>
        <w:t xml:space="preserve"> </w:t>
      </w:r>
      <w:r>
        <w:t xml:space="preserve">shall be responsible for delivering undergraduate and postgraduate lectures, supervising research projects, conducting laboratory sessions, and contributing to curriculum development in alignment with the National Education Policy (NEP) 2020 guidelines issued by the Government of India.</w:t>
      </w:r>
    </w:p>
    <w:p>
      <w:pPr>
        <w:pStyle w:val="BodyText"/>
      </w:pPr>
      <w:r>
        <w:t xml:space="preserve">The</w:t>
      </w:r>
      <w:r>
        <w:t xml:space="preserve"> </w:t>
      </w:r>
      <w:r>
        <w:t xml:space="preserve">University Lecturer</w:t>
      </w:r>
      <w:r>
        <w:t xml:space="preserve"> </w:t>
      </w:r>
      <w:r>
        <w:t xml:space="preserve">shall report to the Head of Department, Computer Science and Engineering, and shall be stationed at the University of Mumbai campus in Vile Parle West,</w:t>
      </w:r>
      <w:r>
        <w:t xml:space="preserve"> </w:t>
      </w:r>
      <w:r>
        <w:t xml:space="preserve">Mumbai</w:t>
      </w:r>
      <w:r>
        <w:t xml:space="preserve">,</w:t>
      </w:r>
      <w:r>
        <w:t xml:space="preserve"> </w:t>
      </w:r>
      <w:r>
        <w:t xml:space="preserve">India</w:t>
      </w:r>
      <w:r>
        <w:t xml:space="preserve">. All duties, responsibilities, and academic obligations shall be performed in strict compliance with the university statutes, the Maharashtra State University Act, and the applicable labor laws of the Republic of</w:t>
      </w:r>
      <w:r>
        <w:t xml:space="preserve"> </w:t>
      </w:r>
      <w:r>
        <w:t xml:space="preserve">India</w:t>
      </w:r>
      <w:r>
        <w:t xml:space="preserve">.</w:t>
      </w:r>
    </w:p>
    <w:bookmarkEnd w:id="23"/>
    <w:bookmarkStart w:id="24" w:name="itemized-schedule-of-procurement"/>
    <w:p>
      <w:pPr>
        <w:pStyle w:val="Heading2"/>
      </w:pPr>
      <w:r>
        <w:t xml:space="preserve">Itemized Schedule of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Unit Rate (INR)</w:t>
            </w:r>
          </w:p>
        </w:tc>
        <w:tc>
          <w:tcPr/>
          <w:p>
            <w:pPr>
              <w:pStyle w:val="Compact"/>
              <w:jc w:val="left"/>
            </w:pPr>
            <w:r>
              <w:t xml:space="preserve">Total Amount (INR)</w:t>
            </w:r>
          </w:p>
        </w:tc>
      </w:tr>
      <w:tr>
        <w:tc>
          <w:tcPr/>
          <w:p>
            <w:pPr>
              <w:pStyle w:val="Compact"/>
              <w:jc w:val="left"/>
            </w:pPr>
            <w:r>
              <w:t xml:space="preserve">1</w:t>
            </w:r>
          </w:p>
        </w:tc>
        <w:tc>
          <w:tcPr/>
          <w:p>
            <w:pPr>
              <w:pStyle w:val="Compact"/>
              <w:jc w:val="left"/>
            </w:pPr>
            <w:r>
              <w:t xml:space="preserve">Engagement of a qualified University Lecturer (Ph.D. in AI/ML) – Monthly Academic Stipend</w:t>
            </w:r>
          </w:p>
        </w:tc>
        <w:tc>
          <w:tcPr/>
          <w:p>
            <w:pPr>
              <w:pStyle w:val="Compact"/>
              <w:jc w:val="left"/>
            </w:pPr>
            <w:r>
              <w:t xml:space="preserve">1 Position</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Research Grant Allocation for the University Lecturer – Publication and Conference Support</w:t>
            </w:r>
          </w:p>
        </w:tc>
        <w:tc>
          <w:tcPr/>
          <w:p>
            <w:pPr>
              <w:pStyle w:val="Compact"/>
              <w:jc w:val="left"/>
            </w:pPr>
            <w:r>
              <w:t xml:space="preserve">1 Grant</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Recruitment, Onboarding, and Compliance Processing Fee (Supplier Service)</w:t>
            </w:r>
          </w:p>
        </w:tc>
        <w:tc>
          <w:tcPr/>
          <w:p>
            <w:pPr>
              <w:pStyle w:val="Compact"/>
              <w:jc w:val="left"/>
            </w:pPr>
            <w:r>
              <w:t xml:space="preserve">1 Service</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Professional Development and Training – University Lecturer Certification Program (Mumbai-based)</w:t>
            </w:r>
          </w:p>
        </w:tc>
        <w:tc>
          <w:tcPr/>
          <w:p>
            <w:pPr>
              <w:pStyle w:val="Compact"/>
              <w:jc w:val="left"/>
            </w:pPr>
            <w:r>
              <w:t xml:space="preserve">1 Program</w:t>
            </w:r>
          </w:p>
        </w:tc>
        <w:tc>
          <w:tcPr/>
          <w:p>
            <w:pPr>
              <w:pStyle w:val="Compact"/>
              <w:jc w:val="left"/>
            </w:pPr>
            <w:r>
              <w:t xml:space="preserve">3 Months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Annual Health Insurance and Provident Fund Contribution for the University Lecturer</w:t>
            </w:r>
          </w:p>
        </w:tc>
        <w:tc>
          <w:tcPr/>
          <w:p>
            <w:pPr>
              <w:pStyle w:val="Compact"/>
              <w:jc w:val="left"/>
            </w:pPr>
            <w:r>
              <w:t xml:space="preserve">1 Policy</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₹95,000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 (INR)</w:t>
            </w:r>
          </w:p>
        </w:tc>
        <w:tc>
          <w:tcPr/>
          <w:p>
            <w:pPr>
              <w:pStyle w:val="Compact"/>
              <w:jc w:val="left"/>
            </w:pPr>
            <w:r>
              <w:t xml:space="preserve">₹27,70,000</w:t>
            </w:r>
          </w:p>
        </w:tc>
      </w:tr>
      <w:tr>
        <w:tc>
          <w:tcPr>
            <w:gridSpan w:val="5"/>
          </w:tcPr>
          <w:p>
            <w:pPr>
              <w:pStyle w:val="Compact"/>
              <w:jc w:val="right"/>
            </w:pPr>
            <w:r>
              <w:t xml:space="preserve">GST @ 18% (INR)</w:t>
            </w:r>
          </w:p>
        </w:tc>
        <w:tc>
          <w:tcPr/>
          <w:p>
            <w:pPr>
              <w:pStyle w:val="Compact"/>
              <w:jc w:val="left"/>
            </w:pPr>
            <w:r>
              <w:t xml:space="preserve">₹4,98,600</w:t>
            </w:r>
          </w:p>
        </w:tc>
      </w:tr>
      <w:tr>
        <w:tc>
          <w:tcPr>
            <w:gridSpan w:val="5"/>
          </w:tcPr>
          <w:p>
            <w:pPr>
              <w:pStyle w:val="Compact"/>
              <w:jc w:val="right"/>
            </w:pPr>
            <w:r>
              <w:t xml:space="preserve">Grand Total (INR)</w:t>
            </w:r>
          </w:p>
        </w:tc>
        <w:tc>
          <w:tcPr/>
          <w:p>
            <w:pPr>
              <w:pStyle w:val="Compact"/>
              <w:jc w:val="left"/>
            </w:pPr>
            <w:r>
              <w:t xml:space="preserve">₹32,68,600</w:t>
            </w:r>
          </w:p>
        </w:tc>
      </w:tr>
    </w:tbl>
    <w:p>
      <w:pPr>
        <w:pStyle w:val="BodyText"/>
      </w:pPr>
      <w:r>
        <w:rPr>
          <w:bCs/>
          <w:b/>
        </w:rPr>
        <w:t xml:space="preserve">Amount in Words:</w:t>
      </w:r>
      <w:r>
        <w:t xml:space="preserve"> </w:t>
      </w:r>
      <w:r>
        <w:t xml:space="preserve">Rupees Thirty-Two Lakh Sixty-Eight Thousand Six Hundred Only (INR ₹32,68,600/-)</w:t>
      </w:r>
    </w:p>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Republic of</w:t>
      </w:r>
      <w:r>
        <w:t xml:space="preserve"> </w:t>
      </w:r>
      <w:r>
        <w:t xml:space="preserve">India</w:t>
      </w:r>
      <w:r>
        <w:t xml:space="preserve">, specifically the Indian Contract Act, 1872, and the applicable regulations of the University Grants Commission (UGC), New Delhi.</w:t>
      </w:r>
    </w:p>
    <w:p>
      <w:pPr>
        <w:numPr>
          <w:ilvl w:val="0"/>
          <w:numId w:val="1001"/>
        </w:numPr>
        <w:pStyle w:val="Compact"/>
      </w:pPr>
      <w:r>
        <w:t xml:space="preserve">The</w:t>
      </w:r>
      <w:r>
        <w:t xml:space="preserve"> </w:t>
      </w:r>
      <w:r>
        <w:t xml:space="preserve">University Lecturer</w:t>
      </w:r>
      <w:r>
        <w:t xml:space="preserve"> </w:t>
      </w:r>
      <w:r>
        <w:t xml:space="preserve">engaged under this</w:t>
      </w:r>
      <w:r>
        <w:t xml:space="preserve"> </w:t>
      </w:r>
      <w:r>
        <w:t xml:space="preserve">Purchase Order</w:t>
      </w:r>
      <w:r>
        <w:t xml:space="preserve"> </w:t>
      </w:r>
      <w:r>
        <w:t xml:space="preserve">shall be subject to the service rules and regulations of the University of Mumbai,</w:t>
      </w:r>
      <w:r>
        <w:t xml:space="preserve"> </w:t>
      </w:r>
      <w:r>
        <w:t xml:space="preserve">India Mumbai</w:t>
      </w:r>
      <w:r>
        <w:t xml:space="preserve">, including but not limited to the code of conduct, attendance policy, and academic performance evaluation criteria.</w:t>
      </w:r>
    </w:p>
    <w:p>
      <w:pPr>
        <w:numPr>
          <w:ilvl w:val="0"/>
          <w:numId w:val="1001"/>
        </w:numPr>
        <w:pStyle w:val="Compact"/>
      </w:pPr>
      <w:r>
        <w:t xml:space="preserve">Payment shall be made via electronic bank transfer (NEFT/RTGS) to the designated account of the Supplier within thirty (30) days of receipt of a valid tax invoice. All payments shall be subject to applicable TDS (Tax Deducted at Source) deductions as per the Income Tax Act, 1961 of</w:t>
      </w:r>
      <w:r>
        <w:t xml:space="preserve"> </w:t>
      </w:r>
      <w:r>
        <w:t xml:space="preserve">India</w:t>
      </w:r>
      <w:r>
        <w:t xml:space="preserve">.</w:t>
      </w:r>
    </w:p>
    <w:p>
      <w:pPr>
        <w:numPr>
          <w:ilvl w:val="0"/>
          <w:numId w:val="1001"/>
        </w:numPr>
        <w:pStyle w:val="Compact"/>
      </w:pPr>
      <w:r>
        <w:t xml:space="preserve">The Supplier shall ensure that the</w:t>
      </w:r>
      <w:r>
        <w:t xml:space="preserve"> </w:t>
      </w:r>
      <w:r>
        <w:t xml:space="preserve">University Lecturer</w:t>
      </w:r>
      <w:r>
        <w:t xml:space="preserve"> </w:t>
      </w:r>
      <w:r>
        <w:t xml:space="preserve">possesses all necessary qualifications, including a valid Ph.D. degree, UGC NET/SET qualification, and any additional certifications required by the University of Mumbai for academic appointments in</w:t>
      </w:r>
      <w:r>
        <w:t xml:space="preserve"> </w:t>
      </w:r>
      <w:r>
        <w:t xml:space="preserve">Mumbai</w:t>
      </w:r>
      <w:r>
        <w:t xml:space="preserve">.</w:t>
      </w:r>
    </w:p>
    <w:p>
      <w:pPr>
        <w:numPr>
          <w:ilvl w:val="0"/>
          <w:numId w:val="1001"/>
        </w:numPr>
        <w:pStyle w:val="Compact"/>
      </w:pPr>
      <w:r>
        <w:t xml:space="preserve">The</w:t>
      </w:r>
      <w:r>
        <w:t xml:space="preserve"> </w:t>
      </w:r>
      <w:r>
        <w:t xml:space="preserve">University Lecturer</w:t>
      </w:r>
      <w:r>
        <w:t xml:space="preserve"> </w:t>
      </w:r>
      <w:r>
        <w:t xml:space="preserve">shall be required to complete a minimum of 120 contact hours per academic year, including lectures, tutorials, laboratory supervision, and examination duties, as prescribed by the University of Mumbai academic calendar.</w:t>
      </w:r>
    </w:p>
    <w:p>
      <w:pPr>
        <w:numPr>
          <w:ilvl w:val="0"/>
          <w:numId w:val="1001"/>
        </w:numPr>
        <w:pStyle w:val="Compact"/>
      </w:pPr>
      <w:r>
        <w:t xml:space="preserve">Either party may terminate this</w:t>
      </w:r>
      <w:r>
        <w:t xml:space="preserve"> </w:t>
      </w:r>
      <w:r>
        <w:t xml:space="preserve">Purchase Order</w:t>
      </w:r>
      <w:r>
        <w:t xml:space="preserve"> </w:t>
      </w:r>
      <w:r>
        <w:t xml:space="preserve">with a written notice of sixty (60) days. In the event of termination, the Supplier shall facilitate the orderly transition of the</w:t>
      </w:r>
      <w:r>
        <w:t xml:space="preserve"> </w:t>
      </w:r>
      <w:r>
        <w:t xml:space="preserve">University Lecturer</w:t>
      </w:r>
      <w:r>
        <w:t xml:space="preserve">'s academic responsibilities to a successor or the University's internal faculty.</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w:t>
      </w:r>
      <w:r>
        <w:t xml:space="preserve"> </w:t>
      </w:r>
      <w:r>
        <w:t xml:space="preserve">Mumbai</w:t>
      </w:r>
      <w:r>
        <w:t xml:space="preserve">,</w:t>
      </w:r>
      <w:r>
        <w:t xml:space="preserve"> </w:t>
      </w:r>
      <w:r>
        <w:t xml:space="preserve">India</w:t>
      </w:r>
      <w:r>
        <w:t xml:space="preserve">, in accordance with the Arbitration and Conciliation Act, 1996. The seat of arbitration shall be</w:t>
      </w:r>
      <w:r>
        <w:t xml:space="preserve"> </w:t>
      </w:r>
      <w:r>
        <w:t xml:space="preserve">Mumbai</w:t>
      </w:r>
      <w:r>
        <w:t xml:space="preserve">, and the language of arbitration shall be English.</w:t>
      </w:r>
    </w:p>
    <w:p>
      <w:pPr>
        <w:numPr>
          <w:ilvl w:val="0"/>
          <w:numId w:val="1001"/>
        </w:numPr>
        <w:pStyle w:val="Compact"/>
      </w:pPr>
      <w:r>
        <w:t xml:space="preserve">The Supplier warrants that the</w:t>
      </w:r>
      <w:r>
        <w:t xml:space="preserve"> </w:t>
      </w:r>
      <w:r>
        <w:t xml:space="preserve">University Lecturer</w:t>
      </w:r>
      <w:r>
        <w:t xml:space="preserve"> </w:t>
      </w:r>
      <w:r>
        <w:t xml:space="preserve">shall not be under any non-compete or restrictive covenant with any other institution in</w:t>
      </w:r>
      <w:r>
        <w:t xml:space="preserve"> </w:t>
      </w:r>
      <w:r>
        <w:t xml:space="preserve">India</w:t>
      </w:r>
      <w:r>
        <w:t xml:space="preserve"> </w:t>
      </w:r>
      <w:r>
        <w:t xml:space="preserve">or abroad at the time of engagement under this</w:t>
      </w:r>
      <w:r>
        <w:t xml:space="preserve"> </w:t>
      </w:r>
      <w:r>
        <w:t xml:space="preserve">Purchase Order</w:t>
      </w:r>
      <w:r>
        <w:t xml:space="preserve">.</w:t>
      </w:r>
    </w:p>
    <w:p>
      <w:pPr>
        <w:numPr>
          <w:ilvl w:val="0"/>
          <w:numId w:val="1001"/>
        </w:numPr>
        <w:pStyle w:val="Compact"/>
      </w:pPr>
      <w:r>
        <w:t xml:space="preserve">This</w:t>
      </w:r>
      <w:r>
        <w:t xml:space="preserve"> </w:t>
      </w:r>
      <w:r>
        <w:t xml:space="preserve">Purchase Order</w:t>
      </w:r>
      <w:r>
        <w:t xml:space="preserve"> </w:t>
      </w:r>
      <w:r>
        <w:t xml:space="preserve">is valid for a period of one (1) academic year, commencing on 1st August 2025 and concluding on 31st July 2026, unless renewed in writing by both parties.</w:t>
      </w:r>
    </w:p>
    <w:p>
      <w:pPr>
        <w:numPr>
          <w:ilvl w:val="0"/>
          <w:numId w:val="1001"/>
        </w:numPr>
        <w:pStyle w:val="Compact"/>
      </w:pPr>
      <w:r>
        <w:t xml:space="preserve">All intellectual property developed by the</w:t>
      </w:r>
      <w:r>
        <w:t xml:space="preserve"> </w:t>
      </w:r>
      <w:r>
        <w:t xml:space="preserve">University Lecturer</w:t>
      </w:r>
      <w:r>
        <w:t xml:space="preserve"> </w:t>
      </w:r>
      <w:r>
        <w:t xml:space="preserve">during the tenure of this</w:t>
      </w:r>
      <w:r>
        <w:t xml:space="preserve"> </w:t>
      </w:r>
      <w:r>
        <w:t xml:space="preserve">Purchase Order</w:t>
      </w:r>
      <w:r>
        <w:t xml:space="preserve"> </w:t>
      </w:r>
      <w:r>
        <w:t xml:space="preserve">while utilizing University of Mumbai resources shall vest in the University, in accordance with the University's IP policy and the Indian Patents Act, 1970.</w:t>
      </w:r>
    </w:p>
    <w:bookmarkEnd w:id="25"/>
    <w:bookmarkStart w:id="26" w:name="delivery-commencement-details"/>
    <w:p>
      <w:pPr>
        <w:pStyle w:val="Heading2"/>
      </w:pPr>
      <w:r>
        <w:t xml:space="preserve">Delivery / Commencement Details</w:t>
      </w:r>
    </w:p>
    <w:p>
      <w:pPr>
        <w:pStyle w:val="FirstParagraph"/>
      </w:pPr>
      <w:r>
        <w:rPr>
          <w:bCs/>
          <w:b/>
        </w:rPr>
        <w:t xml:space="preserve">Commencement Date:</w:t>
      </w:r>
      <w:r>
        <w:t xml:space="preserve"> </w:t>
      </w:r>
      <w:r>
        <w:t xml:space="preserve">1st August 2025</w:t>
      </w:r>
    </w:p>
    <w:p>
      <w:pPr>
        <w:pStyle w:val="BodyText"/>
      </w:pPr>
      <w:r>
        <w:rPr>
          <w:bCs/>
          <w:b/>
        </w:rPr>
        <w:t xml:space="preserve">Reporting Location:</w:t>
      </w:r>
      <w:r>
        <w:t xml:space="preserve"> </w:t>
      </w:r>
      <w:r>
        <w:t xml:space="preserve">Department of Computer Science and Engineering, University of Mumbai, Vile Parle (West), Mumbai – 400 056, Maharashtra,</w:t>
      </w:r>
      <w:r>
        <w:t xml:space="preserve"> </w:t>
      </w:r>
      <w:r>
        <w:t xml:space="preserve">India</w:t>
      </w:r>
    </w:p>
    <w:p>
      <w:pPr>
        <w:pStyle w:val="BodyText"/>
      </w:pPr>
      <w:r>
        <w:rPr>
          <w:bCs/>
          <w:b/>
        </w:rPr>
        <w:t xml:space="preserve">Mode of Engagement:</w:t>
      </w:r>
      <w:r>
        <w:t xml:space="preserve"> </w:t>
      </w:r>
      <w:r>
        <w:t xml:space="preserve">Full-time, on-campus, with a standard working week of Monday to Saturday, 9:00 AM to 5:00 PM IST.</w:t>
      </w:r>
    </w:p>
    <w:p>
      <w:pPr>
        <w:pStyle w:val="BodyText"/>
      </w:pPr>
      <w:r>
        <w:rPr>
          <w:bCs/>
          <w:b/>
        </w:rPr>
        <w:t xml:space="preserve">Onboarding:</w:t>
      </w:r>
      <w:r>
        <w:t xml:space="preserve"> </w:t>
      </w:r>
      <w:r>
        <w:t xml:space="preserve">The</w:t>
      </w:r>
      <w:r>
        <w:t xml:space="preserve"> </w:t>
      </w:r>
      <w:r>
        <w:t xml:space="preserve">University Lecturer</w:t>
      </w:r>
      <w:r>
        <w:t xml:space="preserve"> </w:t>
      </w:r>
      <w:r>
        <w:t xml:space="preserve">shall complete all onboarding formalities, including biometric enrollment, bank account verification, and submission of original degree certificates, at the University of Mumbai Administrative Office,</w:t>
      </w:r>
      <w:r>
        <w:t xml:space="preserve"> </w:t>
      </w:r>
      <w:r>
        <w:t xml:space="preserve">Mumbai</w:t>
      </w:r>
      <w:r>
        <w:t xml:space="preserve">, within the first five (5) working days of the commencement date.</w:t>
      </w:r>
    </w:p>
    <w:bookmarkEnd w:id="26"/>
    <w:p>
      <w:pPr>
        <w:pStyle w:val="BodyText"/>
      </w:pPr>
      <w:r>
        <w:rPr>
          <w:bCs/>
          <w:b/>
        </w:rPr>
        <w:t xml:space="preserve">For and on behalf of the Buyer</w:t>
      </w:r>
      <w:r>
        <w:br/>
      </w:r>
      <w:r>
        <w:t xml:space="preserve">Dr. Ananya Deshmukh</w:t>
      </w:r>
      <w:r>
        <w:br/>
      </w:r>
      <w:r>
        <w:t xml:space="preserve">Dean of Academics, University of Mumbai</w:t>
      </w:r>
      <w:r>
        <w:br/>
      </w:r>
      <w:r>
        <w:t xml:space="preserve">Mumbai, Maharashtra, India</w:t>
      </w:r>
      <w:r>
        <w:br/>
      </w:r>
      <w:r>
        <w:t xml:space="preserve">Date: _______________</w:t>
      </w:r>
    </w:p>
    <w:p>
      <w:pPr>
        <w:pStyle w:val="BodyText"/>
      </w:pPr>
      <w:r>
        <w:rPr>
          <w:bCs/>
          <w:b/>
        </w:rPr>
        <w:t xml:space="preserve">For and on behalf of the Supplier</w:t>
      </w:r>
      <w:r>
        <w:br/>
      </w:r>
      <w:r>
        <w:t xml:space="preserve">Mr. Rajesh Kulkarni</w:t>
      </w:r>
      <w:r>
        <w:br/>
      </w:r>
      <w:r>
        <w:t xml:space="preserve">Director, Academic Talent Solutions India Pvt. Ltd.</w:t>
      </w:r>
      <w:r>
        <w:br/>
      </w:r>
      <w:r>
        <w:t xml:space="preserve">Nariman Point, Mumbai, Maharashtra, India</w:t>
      </w:r>
      <w:r>
        <w:br/>
      </w:r>
      <w:r>
        <w:t xml:space="preserve">Date: _______________</w:t>
      </w:r>
    </w:p>
    <w:p>
      <w:pPr>
        <w:pStyle w:val="BodyText"/>
      </w:pPr>
      <w:r>
        <w:t xml:space="preserve">This Purchase Order document is an official procurement record of the University of Mumbai, India Mumbai. It is issued under the authority of the Academic Development Cell and is subject to audit by the Comptroller and Auditor General of India (CAG) and the University's internal audit department.</w:t>
      </w:r>
    </w:p>
    <w:p>
      <w:pPr>
        <w:pStyle w:val="BodyText"/>
      </w:pPr>
      <w:r>
        <w:t xml:space="preserve">Document Reference: UOM/ACD/2025/00472 | Classification: Confidential – Academic Procurement | Page 1 of 1</w:t>
      </w:r>
    </w:p>
    <w:p>
      <w:pPr>
        <w:pStyle w:val="BodyText"/>
      </w:pPr>
      <w:r>
        <w:t xml:space="preserve">© 2025 University of Mumbai, Mumbai,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India Mumbai</dc:title>
  <dc:creator/>
  <dc:language>en</dc:language>
  <cp:keywords/>
  <dcterms:created xsi:type="dcterms:W3CDTF">2026-10-10T10:20:58Z</dcterms:created>
  <dcterms:modified xsi:type="dcterms:W3CDTF">2026-10-10T10:20:58Z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