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Academic Services Procurement – University Lecturer Engagement</w:t>
      </w:r>
    </w:p>
    <w:p>
      <w:pPr>
        <w:pStyle w:val="BodyText"/>
      </w:pPr>
      <w:r>
        <w:t xml:space="preserve">India New Delhi | Government of India – Ministry of Education Framework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PO/ND/UL/2025-0472</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Valid Until:</w:t>
            </w:r>
            <w:r>
              <w:t xml:space="preserve"> </w:t>
            </w:r>
            <w:r>
              <w:t xml:space="preserve">15 September 2025</w:t>
            </w:r>
          </w:p>
        </w:tc>
        <w:tc>
          <w:tcPr/>
          <w:p>
            <w:pPr>
              <w:pStyle w:val="Compact"/>
              <w:jc w:val="left"/>
            </w:pPr>
            <w:r>
              <w:rPr>
                <w:bCs/>
                <w:b/>
              </w:rPr>
              <w:t xml:space="preserve">Page:</w:t>
            </w:r>
            <w:r>
              <w:t xml:space="preserve"> </w:t>
            </w:r>
            <w:r>
              <w:t xml:space="preserve">1 of 1</w:t>
            </w:r>
          </w:p>
        </w:tc>
      </w:tr>
    </w:tbl>
    <w:p>
      <w:pPr>
        <w:pStyle w:val="BodyText"/>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Institution Name</w:t>
            </w:r>
          </w:p>
        </w:tc>
        <w:tc>
          <w:tcPr/>
          <w:p>
            <w:pPr>
              <w:pStyle w:val="Compact"/>
              <w:jc w:val="left"/>
            </w:pPr>
            <w:r>
              <w:t xml:space="preserve">Delhi National University – Faculty of Sciences and Humanities, New Delhi, India</w:t>
            </w:r>
          </w:p>
        </w:tc>
      </w:tr>
      <w:tr>
        <w:tc>
          <w:tcPr/>
          <w:p>
            <w:pPr>
              <w:pStyle w:val="Compact"/>
              <w:jc w:val="left"/>
            </w:pPr>
            <w:r>
              <w:t xml:space="preserve">Address</w:t>
            </w:r>
          </w:p>
        </w:tc>
        <w:tc>
          <w:tcPr/>
          <w:p>
            <w:pPr>
              <w:pStyle w:val="Compact"/>
              <w:jc w:val="left"/>
            </w:pPr>
            <w:r>
              <w:t xml:space="preserve">University Road, New Delhi – 110007, India New Delhi, National Capital Territory of Delhi</w:t>
            </w:r>
          </w:p>
        </w:tc>
      </w:tr>
      <w:tr>
        <w:tc>
          <w:tcPr/>
          <w:p>
            <w:pPr>
              <w:pStyle w:val="Compact"/>
              <w:jc w:val="left"/>
            </w:pPr>
            <w:r>
              <w:t xml:space="preserve">Authorized Signatory</w:t>
            </w:r>
          </w:p>
        </w:tc>
        <w:tc>
          <w:tcPr/>
          <w:p>
            <w:pPr>
              <w:pStyle w:val="Compact"/>
              <w:jc w:val="left"/>
            </w:pPr>
            <w:r>
              <w:t xml:space="preserve">Dr. Rajesh Kumar Sharma, Dean of Academic Procurement</w:t>
            </w:r>
          </w:p>
        </w:tc>
      </w:tr>
      <w:tr>
        <w:tc>
          <w:tcPr/>
          <w:p>
            <w:pPr>
              <w:pStyle w:val="Compact"/>
              <w:jc w:val="left"/>
            </w:pPr>
            <w:r>
              <w:t xml:space="preserve">Contact Email</w:t>
            </w:r>
          </w:p>
        </w:tc>
        <w:tc>
          <w:tcPr/>
          <w:p>
            <w:pPr>
              <w:pStyle w:val="Compact"/>
              <w:jc w:val="left"/>
            </w:pPr>
            <w:r>
              <w:t xml:space="preserve">procurement.dnu@dnunewdelhi.ac.in</w:t>
            </w:r>
          </w:p>
        </w:tc>
      </w:tr>
      <w:tr>
        <w:tc>
          <w:tcPr/>
          <w:p>
            <w:pPr>
              <w:pStyle w:val="Compact"/>
              <w:jc w:val="left"/>
            </w:pPr>
            <w:r>
              <w:t xml:space="preserve">GSTIN</w:t>
            </w:r>
          </w:p>
        </w:tc>
        <w:tc>
          <w:tcPr/>
          <w:p>
            <w:pPr>
              <w:pStyle w:val="Compact"/>
              <w:jc w:val="left"/>
            </w:pPr>
            <w:r>
              <w:t xml:space="preserve">07AAADD1234F1Z5</w:t>
            </w:r>
          </w:p>
        </w:tc>
      </w:tr>
      <w:tr>
        <w:tc>
          <w:tcPr/>
          <w:p>
            <w:pPr>
              <w:pStyle w:val="Compact"/>
              <w:jc w:val="left"/>
            </w:pPr>
            <w:r>
              <w:t xml:space="preserve">Bank Details</w:t>
            </w:r>
          </w:p>
        </w:tc>
        <w:tc>
          <w:tcPr/>
          <w:p>
            <w:pPr>
              <w:pStyle w:val="Compact"/>
              <w:jc w:val="left"/>
            </w:pPr>
            <w:r>
              <w:t xml:space="preserve">State Bank of India, New Delhi Central Branch, A/C No. 3021-XXXX-7845, IFSC: SBIN0001234</w:t>
            </w:r>
          </w:p>
        </w:tc>
      </w:tr>
    </w:tbl>
    <w:p>
      <w:pPr>
        <w:pStyle w:val="BodyText"/>
      </w:pPr>
      <w:r>
        <w:t xml:space="preserve">2. Service Provider (Vendor / Lecturer)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University Lecturer</w:t>
            </w:r>
          </w:p>
        </w:tc>
        <w:tc>
          <w:tcPr/>
          <w:p>
            <w:pPr>
              <w:pStyle w:val="Compact"/>
              <w:jc w:val="left"/>
            </w:pPr>
            <w:r>
              <w:t xml:space="preserve">Dr. Ananya Mehta, PhD in Applied Physics</w:t>
            </w:r>
          </w:p>
        </w:tc>
      </w:tr>
      <w:tr>
        <w:tc>
          <w:tcPr/>
          <w:p>
            <w:pPr>
              <w:pStyle w:val="Compact"/>
              <w:jc w:val="left"/>
            </w:pPr>
            <w:r>
              <w:t xml:space="preserve">Professional Address</w:t>
            </w:r>
          </w:p>
        </w:tc>
        <w:tc>
          <w:tcPr/>
          <w:p>
            <w:pPr>
              <w:pStyle w:val="Compact"/>
              <w:jc w:val="left"/>
            </w:pPr>
            <w:r>
              <w:t xml:space="preserve">Flat 402, Shanti Niketan Apartments, Lajpat Nagar, New Delhi – 110024, India New Delhi</w:t>
            </w:r>
          </w:p>
        </w:tc>
      </w:tr>
      <w:tr>
        <w:tc>
          <w:tcPr/>
          <w:p>
            <w:pPr>
              <w:pStyle w:val="Compact"/>
              <w:jc w:val="left"/>
            </w:pPr>
            <w:r>
              <w:t xml:space="preserve">Qualifications</w:t>
            </w:r>
          </w:p>
        </w:tc>
        <w:tc>
          <w:tcPr/>
          <w:p>
            <w:pPr>
              <w:pStyle w:val="Compact"/>
              <w:jc w:val="left"/>
            </w:pPr>
            <w:r>
              <w:t xml:space="preserve">PhD (IIT Delhi), MSc (University of Delhi), BSc (Hindu College, New Delhi)</w:t>
            </w:r>
          </w:p>
        </w:tc>
      </w:tr>
      <w:tr>
        <w:tc>
          <w:tcPr/>
          <w:p>
            <w:pPr>
              <w:pStyle w:val="Compact"/>
              <w:jc w:val="left"/>
            </w:pPr>
            <w:r>
              <w:t xml:space="preserve">Professional Registration</w:t>
            </w:r>
          </w:p>
        </w:tc>
        <w:tc>
          <w:tcPr/>
          <w:p>
            <w:pPr>
              <w:pStyle w:val="Compact"/>
              <w:jc w:val="left"/>
            </w:pPr>
            <w:r>
              <w:t xml:space="preserve">UGC-recognized University Lecturer, Registration No. UGC/ND/2019/08842</w:t>
            </w:r>
          </w:p>
        </w:tc>
      </w:tr>
      <w:tr>
        <w:tc>
          <w:tcPr/>
          <w:p>
            <w:pPr>
              <w:pStyle w:val="Compact"/>
              <w:jc w:val="left"/>
            </w:pPr>
            <w:r>
              <w:t xml:space="preserve">Contact</w:t>
            </w:r>
          </w:p>
        </w:tc>
        <w:tc>
          <w:tcPr/>
          <w:p>
            <w:pPr>
              <w:pStyle w:val="Compact"/>
              <w:jc w:val="left"/>
            </w:pPr>
            <w:r>
              <w:t xml:space="preserve">+91-98765-43210 | dr.ananya.mehta@dnunewdelhi.ac.in</w:t>
            </w:r>
          </w:p>
        </w:tc>
      </w:tr>
      <w:tr>
        <w:tc>
          <w:tcPr/>
          <w:p>
            <w:pPr>
              <w:pStyle w:val="Compact"/>
              <w:jc w:val="left"/>
            </w:pPr>
            <w:r>
              <w:t xml:space="preserve">PAN</w:t>
            </w:r>
          </w:p>
        </w:tc>
        <w:tc>
          <w:tcPr/>
          <w:p>
            <w:pPr>
              <w:pStyle w:val="Compact"/>
              <w:jc w:val="left"/>
            </w:pPr>
            <w:r>
              <w:t xml:space="preserve">ABCPM1234K</w:t>
            </w:r>
          </w:p>
        </w:tc>
      </w:tr>
    </w:tbl>
    <w:p>
      <w:pPr>
        <w:pStyle w:val="BodyText"/>
      </w:pPr>
      <w:r>
        <w:t xml:space="preserve">3. Scope of Purchase Order – University Lecturer Services</w:t>
      </w:r>
    </w:p>
    <w:p>
      <w:pPr>
        <w:pStyle w:val="BodyText"/>
      </w:pPr>
      <w:r>
        <w:t xml:space="preserve">This Purchase Order is issued by Delhi National University, New Delhi, India, for the engagement of a qualified University Lecturer to deliver academic instruction, conduct laboratory sessions, supervise research projects, and perform associated scholarly duties within the Faculty of Sciences and Humanities. The University Lecturer shall be bound by the terms, conditions, and academic standards prescribed by the University Grants Commission (UGC) of India and the internal regulations of the institution located in India New Delhi.</w:t>
      </w:r>
    </w:p>
    <w:p>
      <w:pPr>
        <w:pStyle w:val="BodyText"/>
      </w:pPr>
      <w:r>
        <w:t xml:space="preserve">4. Line Items – Academic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Delivery of undergraduate lectures in Applied Physics (B.Sc. 3rd &amp; 4th Semester), 4 hours per day, 5 days per week</w:t>
            </w:r>
          </w:p>
        </w:tc>
        <w:tc>
          <w:tcPr/>
          <w:p>
            <w:pPr>
              <w:pStyle w:val="Compact"/>
              <w:jc w:val="left"/>
            </w:pPr>
            <w:r>
              <w:t xml:space="preserve">16 weeks (one academic term)</w:t>
            </w:r>
          </w:p>
        </w:tc>
        <w:tc>
          <w:tcPr/>
          <w:p>
            <w:pPr>
              <w:pStyle w:val="Compact"/>
              <w:jc w:val="left"/>
            </w:pPr>
            <w:r>
              <w:t xml:space="preserve">1,200 / hour</w:t>
            </w:r>
          </w:p>
        </w:tc>
        <w:tc>
          <w:tcPr/>
          <w:p>
            <w:pPr>
              <w:pStyle w:val="Compact"/>
              <w:jc w:val="left"/>
            </w:pPr>
            <w:r>
              <w:t xml:space="preserve">384,000</w:t>
            </w:r>
          </w:p>
        </w:tc>
      </w:tr>
      <w:tr>
        <w:tc>
          <w:tcPr/>
          <w:p>
            <w:pPr>
              <w:pStyle w:val="Compact"/>
              <w:jc w:val="left"/>
            </w:pPr>
            <w:r>
              <w:t xml:space="preserve">2</w:t>
            </w:r>
          </w:p>
        </w:tc>
        <w:tc>
          <w:tcPr/>
          <w:p>
            <w:pPr>
              <w:pStyle w:val="Compact"/>
              <w:jc w:val="left"/>
            </w:pPr>
            <w:r>
              <w:t xml:space="preserve">Supervision of laboratory practical sessions (Physics Lab), 3 hours per week</w:t>
            </w:r>
          </w:p>
        </w:tc>
        <w:tc>
          <w:tcPr/>
          <w:p>
            <w:pPr>
              <w:pStyle w:val="Compact"/>
              <w:jc w:val="left"/>
            </w:pPr>
            <w:r>
              <w:t xml:space="preserve">16 weeks</w:t>
            </w:r>
          </w:p>
        </w:tc>
        <w:tc>
          <w:tcPr/>
          <w:p>
            <w:pPr>
              <w:pStyle w:val="Compact"/>
              <w:jc w:val="left"/>
            </w:pPr>
            <w:r>
              <w:t xml:space="preserve">1,500 / hour</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Supervision of 6 final-year undergraduate research projects (thesis guidance)</w:t>
            </w:r>
          </w:p>
        </w:tc>
        <w:tc>
          <w:tcPr/>
          <w:p>
            <w:pPr>
              <w:pStyle w:val="Compact"/>
              <w:jc w:val="left"/>
            </w:pPr>
            <w:r>
              <w:t xml:space="preserve">16 weeks</w:t>
            </w:r>
          </w:p>
        </w:tc>
        <w:tc>
          <w:tcPr/>
          <w:p>
            <w:pPr>
              <w:pStyle w:val="Compact"/>
              <w:jc w:val="left"/>
            </w:pPr>
            <w:r>
              <w:t xml:space="preserve">8,000 / project</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Conduct of mid-semester and end-semester examinations (setting, invigilation, evaluation)</w:t>
            </w:r>
          </w:p>
        </w:tc>
        <w:tc>
          <w:tcPr/>
          <w:p>
            <w:pPr>
              <w:pStyle w:val="Compact"/>
              <w:jc w:val="left"/>
            </w:pPr>
            <w:r>
              <w:t xml:space="preserve">2 examination cycles</w:t>
            </w:r>
          </w:p>
        </w:tc>
        <w:tc>
          <w:tcPr/>
          <w:p>
            <w:pPr>
              <w:pStyle w:val="Compact"/>
              <w:jc w:val="left"/>
            </w:pPr>
            <w:r>
              <w:t xml:space="preserve">15,000 / cycle</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Participation in departmental faculty meetings, curriculum review boards, and academic committee sessions</w:t>
            </w:r>
          </w:p>
        </w:tc>
        <w:tc>
          <w:tcPr/>
          <w:p>
            <w:pPr>
              <w:pStyle w:val="Compact"/>
              <w:jc w:val="left"/>
            </w:pPr>
            <w:r>
              <w:t xml:space="preserve">Monthly (16 sessions)</w:t>
            </w:r>
          </w:p>
        </w:tc>
        <w:tc>
          <w:tcPr/>
          <w:p>
            <w:pPr>
              <w:pStyle w:val="Compact"/>
              <w:jc w:val="left"/>
            </w:pPr>
            <w:r>
              <w:t xml:space="preserve">2,000 / session</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Preparation and maintenance of course materials, digital learning resources, and assessment rubrics</w:t>
            </w:r>
          </w:p>
        </w:tc>
        <w:tc>
          <w:tcPr/>
          <w:p>
            <w:pPr>
              <w:pStyle w:val="Compact"/>
              <w:jc w:val="left"/>
            </w:pPr>
            <w:r>
              <w:t xml:space="preserve">One-time + ongoing</w:t>
            </w:r>
          </w:p>
        </w:tc>
        <w:tc>
          <w:tcPr/>
          <w:p>
            <w:pPr>
              <w:pStyle w:val="Compact"/>
              <w:jc w:val="left"/>
            </w:pPr>
            <w:r>
              <w:t xml:space="preserve">Flat fee</w:t>
            </w:r>
          </w:p>
        </w:tc>
        <w:tc>
          <w:tcPr/>
          <w:p>
            <w:pPr>
              <w:pStyle w:val="Compact"/>
              <w:jc w:val="left"/>
            </w:pPr>
            <w:r>
              <w:t xml:space="preserve">25,000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591,000.00</w:t>
            </w:r>
          </w:p>
        </w:tc>
      </w:tr>
      <w:tr>
        <w:tc>
          <w:tcPr/>
          <w:p>
            <w:pPr>
              <w:pStyle w:val="Compact"/>
              <w:jc w:val="left"/>
            </w:pPr>
            <w:r>
              <w:t xml:space="preserve">GST @ 18% (INR)</w:t>
            </w:r>
          </w:p>
        </w:tc>
        <w:tc>
          <w:tcPr/>
          <w:p>
            <w:pPr>
              <w:pStyle w:val="Compact"/>
              <w:jc w:val="left"/>
            </w:pPr>
            <w:r>
              <w:t xml:space="preserve">106,380.00</w:t>
            </w:r>
          </w:p>
        </w:tc>
      </w:tr>
      <w:tr>
        <w:tc>
          <w:tcPr/>
          <w:p>
            <w:pPr>
              <w:pStyle w:val="Compact"/>
              <w:jc w:val="left"/>
            </w:pPr>
            <w:r>
              <w:t xml:space="preserve">TDS Deduction @ 10% (INR)</w:t>
            </w:r>
          </w:p>
        </w:tc>
        <w:tc>
          <w:tcPr/>
          <w:p>
            <w:pPr>
              <w:pStyle w:val="Compact"/>
              <w:jc w:val="left"/>
            </w:pPr>
            <w:r>
              <w:t xml:space="preserve">(59,100.00)</w:t>
            </w:r>
          </w:p>
        </w:tc>
      </w:tr>
      <w:tr>
        <w:tc>
          <w:tcPr/>
          <w:p>
            <w:pPr>
              <w:pStyle w:val="Compact"/>
              <w:jc w:val="left"/>
            </w:pPr>
            <w:r>
              <w:t xml:space="preserve">Net Payable Amount (INR)</w:t>
            </w:r>
          </w:p>
        </w:tc>
        <w:tc>
          <w:tcPr/>
          <w:p>
            <w:pPr>
              <w:pStyle w:val="Compact"/>
              <w:jc w:val="left"/>
            </w:pPr>
            <w:r>
              <w:t xml:space="preserve">638,280.00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University Lecturer within seven (7) calendar days of the date of issue. Failure to accept within this period shall render this Purchase Order null and void.</w:t>
      </w:r>
    </w:p>
    <w:p>
      <w:pPr>
        <w:numPr>
          <w:ilvl w:val="0"/>
          <w:numId w:val="1001"/>
        </w:numPr>
        <w:pStyle w:val="Compact"/>
      </w:pPr>
      <w:r>
        <w:rPr>
          <w:bCs/>
          <w:b/>
        </w:rPr>
        <w:t xml:space="preserve">Commencement:</w:t>
      </w:r>
      <w:r>
        <w:t xml:space="preserve"> </w:t>
      </w:r>
      <w:r>
        <w:t xml:space="preserve">The University Lecturer shall report for duty at the designated campus in New Delhi, India, no later than 08:00 AM on 1 August 2025, for the Autumn 2025 academic term.</w:t>
      </w:r>
    </w:p>
    <w:p>
      <w:pPr>
        <w:numPr>
          <w:ilvl w:val="0"/>
          <w:numId w:val="1001"/>
        </w:numPr>
        <w:pStyle w:val="Compact"/>
      </w:pPr>
      <w:r>
        <w:rPr>
          <w:bCs/>
          <w:b/>
        </w:rPr>
        <w:t xml:space="preserve">Compliance:</w:t>
      </w:r>
      <w:r>
        <w:t xml:space="preserve"> </w:t>
      </w:r>
      <w:r>
        <w:t xml:space="preserve">The University Lecturer shall adhere to all academic regulations, code of conduct, and anti-plagiarism policies of Delhi National University, as well as the guidelines issued by the UGC, New Delhi, India.</w:t>
      </w:r>
    </w:p>
    <w:p>
      <w:pPr>
        <w:numPr>
          <w:ilvl w:val="0"/>
          <w:numId w:val="1001"/>
        </w:numPr>
        <w:pStyle w:val="Compact"/>
      </w:pPr>
      <w:r>
        <w:rPr>
          <w:bCs/>
          <w:b/>
        </w:rPr>
        <w:t xml:space="preserve">Payment Terms:</w:t>
      </w:r>
      <w:r>
        <w:t xml:space="preserve"> </w:t>
      </w:r>
      <w:r>
        <w:t xml:space="preserve">Payment shall be disbursed on a monthly basis via electronic bank transfer (NEFT/RTGS) within fifteen (15) days of the last working day of each calendar month, subject to submission of a valid invoice and attendance register.</w:t>
      </w:r>
    </w:p>
    <w:p>
      <w:pPr>
        <w:numPr>
          <w:ilvl w:val="0"/>
          <w:numId w:val="1001"/>
        </w:numPr>
        <w:pStyle w:val="Compact"/>
      </w:pPr>
      <w:r>
        <w:rPr>
          <w:bCs/>
          <w:b/>
        </w:rPr>
        <w:t xml:space="preserve">Tax Compliance:</w:t>
      </w:r>
      <w:r>
        <w:t xml:space="preserve"> </w:t>
      </w:r>
      <w:r>
        <w:t xml:space="preserve">The University Lecturer shall be responsible for filing income tax returns as per the Income Tax Act, 1961 (India). The institution shall deduct TDS at the applicable rate of 10% as per Section 194J of the Income Tax Act and deposit the same with the relevant tax authority in New Delhi, India.</w:t>
      </w:r>
    </w:p>
    <w:p>
      <w:pPr>
        <w:numPr>
          <w:ilvl w:val="0"/>
          <w:numId w:val="1001"/>
        </w:numPr>
        <w:pStyle w:val="Compact"/>
      </w:pPr>
      <w:r>
        <w:rPr>
          <w:bCs/>
          <w:b/>
        </w:rPr>
        <w:t xml:space="preserve">Intellectual Property:</w:t>
      </w:r>
      <w:r>
        <w:t xml:space="preserve"> </w:t>
      </w:r>
      <w:r>
        <w:t xml:space="preserve">All course materials, research outputs, and academic content developed by the University Lecturer during the tenure of this Purchase Order shall remain the intellectual property of Delhi National University, New Delhi, India.</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payment shall be made pro-rata for services rendered up to the date of termination.</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examination papers, and institutional data in accordance with the Information Technology Act, 2000, and applicable data protection norms in India New Delhi.</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Any disputes shall be subject to the exclusive jurisdiction of the competent courts in New Delhi, India.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New Delhi, India region.</w:t>
      </w:r>
    </w:p>
    <w:p>
      <w:pPr>
        <w:pStyle w:val="FirstParagraph"/>
      </w:pPr>
      <w:r>
        <w:t xml:space="preserve">6. Acceptance and Authorization</w:t>
      </w:r>
    </w:p>
    <w:p>
      <w:pPr>
        <w:pStyle w:val="BodyText"/>
      </w:pPr>
      <w:r>
        <w:t xml:space="preserve">By signing below, the undersigned parties acknowledge and agree to all terms, conditions, and obligations set forth in this Purchase Order for the engagement of the University Lecturer at Delhi National University, New Delhi, India.</w:t>
      </w:r>
    </w:p>
    <w:p>
      <w:pPr>
        <w:pStyle w:val="BodyText"/>
      </w:pPr>
      <w:r>
        <w:rPr>
          <w:bCs/>
          <w:b/>
        </w:rPr>
        <w:t xml:space="preserve">For and on behalf of Delhi National University</w:t>
      </w:r>
      <w:r>
        <w:br/>
      </w:r>
      <w:r>
        <w:t xml:space="preserve">Dr. Rajesh Kumar Sharma</w:t>
      </w:r>
      <w:r>
        <w:br/>
      </w:r>
      <w:r>
        <w:t xml:space="preserve">Dean of Academic Procurement</w:t>
      </w:r>
      <w:r>
        <w:br/>
      </w:r>
      <w:r>
        <w:t xml:space="preserve">Date: _______________</w:t>
      </w:r>
    </w:p>
    <w:p>
      <w:pPr>
        <w:pStyle w:val="BodyText"/>
      </w:pPr>
      <w:r>
        <w:rPr>
          <w:bCs/>
          <w:b/>
        </w:rPr>
        <w:t xml:space="preserve">University Lecturer (Vendor)</w:t>
      </w:r>
      <w:r>
        <w:br/>
      </w:r>
      <w:r>
        <w:t xml:space="preserve">Dr. Ananya Mehta</w:t>
      </w:r>
      <w:r>
        <w:br/>
      </w:r>
      <w:r>
        <w:t xml:space="preserve">UGC Reg. No. UGC/ND/2019/08842</w:t>
      </w:r>
      <w:r>
        <w:br/>
      </w:r>
      <w:r>
        <w:t xml:space="preserve">Date: _______________</w:t>
      </w:r>
    </w:p>
    <w:p>
      <w:pPr>
        <w:pStyle w:val="BodyText"/>
      </w:pPr>
      <w:r>
        <w:t xml:space="preserve">[Official Seal of Delhi National University, New Delhi, India to be affixed here]</w:t>
      </w:r>
    </w:p>
    <w:p>
      <w:pPr>
        <w:pStyle w:val="BodyText"/>
      </w:pPr>
      <w:r>
        <w:t xml:space="preserve">This Purchase Order (PO/ND/UL/2025-0472) is an official document of Delhi National University, New Delhi, India. It is issued in accordance with the institutional procurement policy and UGC guidelines. Unauthorized reproduction or distribution of this document is strictly prohibited. For queries, contact the Office of Academic Procurement, Delhi National University, University Road, New Delhi – 110007,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India New Delhi</dc:title>
  <dc:creator/>
  <dc:language>en</dc:language>
  <cp:keywords/>
  <dcterms:created xsi:type="dcterms:W3CDTF">2026-10-10T08:09:03Z</dcterms:created>
  <dcterms:modified xsi:type="dcterms:W3CDTF">2026-10-10T08:09:03Z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