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University</w:t>
      </w:r>
      <w:r>
        <w:t xml:space="preserve"> </w:t>
      </w:r>
      <w:r>
        <w:t xml:space="preserve">Lecturer</w:t>
      </w:r>
      <w:r>
        <w:t xml:space="preserve"> </w:t>
      </w:r>
      <w:r>
        <w:t xml:space="preserve">Engagement</w:t>
      </w:r>
      <w:r>
        <w:t xml:space="preserve"> </w:t>
      </w:r>
      <w:r>
        <w:t xml:space="preserve">-</w:t>
      </w:r>
      <w:r>
        <w:t xml:space="preserve"> </w:t>
      </w:r>
      <w:r>
        <w:t xml:space="preserve">Kyoto,</w:t>
      </w:r>
      <w:r>
        <w:t xml:space="preserve"> </w:t>
      </w:r>
      <w:r>
        <w:t xml:space="preserve">Japan</w:t>
      </w:r>
    </w:p>
    <w:bookmarkStart w:id="28" w:name="purchase-order"/>
    <w:p>
      <w:pPr>
        <w:pStyle w:val="Heading1"/>
      </w:pPr>
      <w:r>
        <w:t xml:space="preserve">PURCHASE ORDER</w:t>
      </w:r>
    </w:p>
    <w:p>
      <w:pPr>
        <w:pStyle w:val="FirstParagraph"/>
      </w:pPr>
      <w:r>
        <w:t xml:space="preserve">Engagement of University Lecturer Services — Kyoto, Japan</w:t>
      </w:r>
    </w:p>
    <w:bookmarkStart w:id="20" w:name="purchasing-entity-buyer"/>
    <w:p>
      <w:pPr>
        <w:pStyle w:val="Heading2"/>
      </w:pPr>
      <w:r>
        <w:t xml:space="preserve">Purchasing Entity (Buyer)</w:t>
      </w:r>
    </w:p>
    <w:p>
      <w:pPr>
        <w:pStyle w:val="FirstParagraph"/>
      </w:pPr>
      <w:r>
        <w:rPr>
          <w:bCs/>
          <w:b/>
        </w:rPr>
        <w:t xml:space="preserve">Kyoto Institute of Advanced Studies</w:t>
      </w:r>
      <w:r>
        <w:br/>
      </w:r>
      <w:r>
        <w:t xml:space="preserve">Faculty of International Education &amp; Research</w:t>
      </w:r>
      <w:r>
        <w:br/>
      </w:r>
      <w:r>
        <w:t xml:space="preserve">1-1-1 Yoshida-Honmachi, Sakyo-ku</w:t>
      </w:r>
      <w:r>
        <w:br/>
      </w:r>
      <w:r>
        <w:t xml:space="preserve">Kyoto 606-8501, Japan</w:t>
      </w:r>
      <w:r>
        <w:br/>
      </w:r>
      <w:r>
        <w:t xml:space="preserve">Telephone: +81-75-753-4100</w:t>
      </w:r>
      <w:r>
        <w:br/>
      </w:r>
      <w:r>
        <w:t xml:space="preserve">Email: procurement@kyoto-ias.ac.jp</w:t>
      </w:r>
      <w:r>
        <w:br/>
      </w:r>
      <w:r>
        <w:t xml:space="preserve">Corporate Registration No.: JP-606-8501-KIAS</w:t>
      </w:r>
      <w:r>
        <w:br/>
      </w:r>
      <w:r>
        <w:t xml:space="preserve">VAT / Consumption Tax ID: 60-1-10-0000000</w:t>
      </w:r>
    </w:p>
    <w:bookmarkEnd w:id="20"/>
    <w:bookmarkStart w:id="21" w:name="supplier-service-provider"/>
    <w:p>
      <w:pPr>
        <w:pStyle w:val="Heading2"/>
      </w:pPr>
      <w:r>
        <w:t xml:space="preserve">Supplier / Service Provider</w:t>
      </w:r>
    </w:p>
    <w:p>
      <w:pPr>
        <w:pStyle w:val="FirstParagraph"/>
      </w:pPr>
      <w:r>
        <w:rPr>
          <w:bCs/>
          <w:b/>
        </w:rPr>
        <w:t xml:space="preserve">Prof. Dr. Kenji Tanaka, University Lecturer</w:t>
      </w:r>
      <w:r>
        <w:br/>
      </w:r>
      <w:r>
        <w:t xml:space="preserve">Department of Comparative Literature &amp; Cultural Studies</w:t>
      </w:r>
      <w:r>
        <w:br/>
      </w:r>
      <w:r>
        <w:t xml:space="preserve">Independent Academic Consultant &amp; University Lecturer</w:t>
      </w:r>
      <w:r>
        <w:br/>
      </w:r>
      <w:r>
        <w:t xml:space="preserve">2-3-15 Kamigamo, Sakyo-ku</w:t>
      </w:r>
      <w:r>
        <w:br/>
      </w:r>
      <w:r>
        <w:t xml:space="preserve">Kyoto 606-8401, Japan</w:t>
      </w:r>
      <w:r>
        <w:br/>
      </w:r>
      <w:r>
        <w:t xml:space="preserve">Telephone: +81-75-700-2233</w:t>
      </w:r>
      <w:r>
        <w:br/>
      </w:r>
      <w:r>
        <w:t xml:space="preserve">Email: k.tanaka@lecturer-kyoto.jp</w:t>
      </w:r>
      <w:r>
        <w:br/>
      </w:r>
      <w:r>
        <w:t xml:space="preserve">Professional License No.: JAL-2024-00887</w:t>
      </w:r>
      <w:r>
        <w:br/>
      </w:r>
      <w:r>
        <w:t xml:space="preserve">Bank: Kyoto Bank, Kamigamo Branch</w:t>
      </w:r>
      <w:r>
        <w:br/>
      </w:r>
      <w:r>
        <w:t xml:space="preserve">Account No.: 004-2211-8876</w:t>
      </w:r>
    </w:p>
    <w:bookmarkEnd w:id="21"/>
    <w:p>
      <w:pPr>
        <w:pStyle w:val="BodyText"/>
      </w:pPr>
      <w:r>
        <w:rPr>
          <w:bCs/>
          <w:b/>
        </w:rPr>
        <w:t xml:space="preserve">Purchase Order No.:</w:t>
      </w:r>
      <w:r>
        <w:t xml:space="preserve"> </w:t>
      </w:r>
      <w:r>
        <w:t xml:space="preserve">PO-KYOTO-2025-00472</w:t>
      </w:r>
    </w:p>
    <w:p>
      <w:pPr>
        <w:pStyle w:val="BodyText"/>
      </w:pPr>
      <w:r>
        <w:rPr>
          <w:bCs/>
          <w:b/>
        </w:rPr>
        <w:t xml:space="preserve">Date of Issue:</w:t>
      </w:r>
      <w:r>
        <w:t xml:space="preserve"> </w:t>
      </w:r>
      <w:r>
        <w:t xml:space="preserve">14 June 2025</w:t>
      </w:r>
    </w:p>
    <w:p>
      <w:pPr>
        <w:pStyle w:val="BodyText"/>
      </w:pPr>
      <w:r>
        <w:rPr>
          <w:bCs/>
          <w:b/>
        </w:rPr>
        <w:t xml:space="preserve">Required Commencement Date:</w:t>
      </w:r>
      <w:r>
        <w:t xml:space="preserve"> </w:t>
      </w:r>
      <w:r>
        <w:t xml:space="preserve">1 September 2025</w:t>
      </w:r>
    </w:p>
    <w:p>
      <w:pPr>
        <w:pStyle w:val="BodyText"/>
      </w:pPr>
      <w:r>
        <w:rPr>
          <w:bCs/>
          <w:b/>
        </w:rPr>
        <w:t xml:space="preserve">Contract Duration:</w:t>
      </w:r>
      <w:r>
        <w:t xml:space="preserve"> </w:t>
      </w:r>
      <w:r>
        <w:t xml:space="preserve">One Academic Year (September 2025 – March 2026)</w:t>
      </w:r>
    </w:p>
    <w:p>
      <w:pPr>
        <w:pStyle w:val="BodyText"/>
      </w:pPr>
      <w:r>
        <w:rPr>
          <w:bCs/>
          <w:b/>
        </w:rPr>
        <w:t xml:space="preserve">Currency:</w:t>
      </w:r>
      <w:r>
        <w:t xml:space="preserve"> </w:t>
      </w:r>
      <w:r>
        <w:t xml:space="preserve">Japanese Yen (JPY)</w:t>
      </w:r>
    </w:p>
    <w:p>
      <w:pPr>
        <w:pStyle w:val="BodyText"/>
      </w:pPr>
      <w:r>
        <w:rPr>
          <w:bCs/>
          <w:b/>
        </w:rPr>
        <w:t xml:space="preserve">Payment Terms:</w:t>
      </w:r>
      <w:r>
        <w:t xml:space="preserve"> </w:t>
      </w:r>
      <w:r>
        <w:t xml:space="preserve">Net 30 days from invoice date</w:t>
      </w:r>
    </w:p>
    <w:bookmarkStart w:id="22" w:name="purpose-and-scope-of-this-purchase-order"/>
    <w:p>
      <w:pPr>
        <w:pStyle w:val="Heading2"/>
      </w:pPr>
      <w:r>
        <w:t xml:space="preserve">1. Purpose and Scope of This Purchase Order</w:t>
      </w:r>
    </w:p>
    <w:p>
      <w:pPr>
        <w:pStyle w:val="FirstParagraph"/>
      </w:pPr>
      <w:r>
        <w:t xml:space="preserve">This Purchase Order is issued by the Kyoto Institute of Advanced Studies, located in the historic city of Kyoto, Japan, to formally engage the services of a qualified University Lecturer for the academic year 2025–2026. The University Lecturer, Prof. Dr. Kenji Tanaka, is hereby contracted to deliver structured academic instruction, supervise undergraduate and postgraduate research, and contribute to the scholarly mission of the Faculty of International Education &amp; Research. This Purchase Order governs all financial, operational, and professional terms associated with the University Lecturer’s engagement within the Kyoto campus and its affiliated research centres.</w:t>
      </w:r>
    </w:p>
    <w:bookmarkEnd w:id="22"/>
    <w:bookmarkStart w:id="23" w:name="line-items-services-and-deliverables"/>
    <w:p>
      <w:pPr>
        <w:pStyle w:val="Heading2"/>
      </w:pPr>
      <w:r>
        <w:t xml:space="preserve">2. Line Items — Services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(JPY)</w:t>
            </w:r>
          </w:p>
        </w:tc>
        <w:tc>
          <w:tcPr/>
          <w:p>
            <w:pPr>
              <w:pStyle w:val="Compact"/>
              <w:jc w:val="left"/>
            </w:pPr>
            <w:r>
              <w:t xml:space="preserve">Total (JPY)</w:t>
            </w:r>
          </w:p>
        </w:tc>
      </w:tr>
      <w:tr>
        <w:tc>
          <w:tcPr/>
          <w:p>
            <w:pPr>
              <w:pStyle w:val="Compact"/>
              <w:jc w:val="left"/>
            </w:pPr>
            <w:r>
              <w:t xml:space="preserve">01</w:t>
            </w:r>
          </w:p>
        </w:tc>
        <w:tc>
          <w:tcPr/>
          <w:p>
            <w:pPr>
              <w:pStyle w:val="Compact"/>
              <w:jc w:val="left"/>
            </w:pPr>
            <w:r>
              <w:t xml:space="preserve">University Lecturer — Weekly Lecture Delivery (Comparative Literature &amp; Japanese Cultural Studies), 3 hours per week, delivered at the Kyoto campus, Sakyo-ku</w:t>
            </w:r>
          </w:p>
        </w:tc>
        <w:tc>
          <w:tcPr/>
          <w:p>
            <w:pPr>
              <w:pStyle w:val="Compact"/>
              <w:jc w:val="left"/>
            </w:pPr>
            <w:r>
              <w:t xml:space="preserve">30</w:t>
            </w:r>
          </w:p>
        </w:tc>
        <w:tc>
          <w:tcPr/>
          <w:p>
            <w:pPr>
              <w:pStyle w:val="Compact"/>
              <w:jc w:val="left"/>
            </w:pPr>
            <w:r>
              <w:t xml:space="preserve">Weeks</w:t>
            </w:r>
          </w:p>
        </w:tc>
        <w:tc>
          <w:tcPr/>
          <w:p>
            <w:pPr>
              <w:pStyle w:val="Compact"/>
              <w:jc w:val="left"/>
            </w:pPr>
            <w:r>
              <w:t xml:space="preserve">180,000</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University Lecturer — Supervision of 12 Postgraduate Research Students (thesis guidance, weekly seminars, progress reviews) conducted in Kyoto</w:t>
            </w:r>
          </w:p>
        </w:tc>
        <w:tc>
          <w:tcPr/>
          <w:p>
            <w:pPr>
              <w:pStyle w:val="Compact"/>
              <w:jc w:val="left"/>
            </w:pPr>
            <w:r>
              <w:t xml:space="preserve">12</w:t>
            </w:r>
          </w:p>
        </w:tc>
        <w:tc>
          <w:tcPr/>
          <w:p>
            <w:pPr>
              <w:pStyle w:val="Compact"/>
              <w:jc w:val="left"/>
            </w:pPr>
            <w:r>
              <w:t xml:space="preserve">Students</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03</w:t>
            </w:r>
          </w:p>
        </w:tc>
        <w:tc>
          <w:tcPr/>
          <w:p>
            <w:pPr>
              <w:pStyle w:val="Compact"/>
              <w:jc w:val="left"/>
            </w:pPr>
            <w:r>
              <w:t xml:space="preserve">University Lecturer — Development and delivery of two intensive workshops on “Kyoto’s Literary Heritage” for visiting international scholars</w:t>
            </w:r>
          </w:p>
        </w:tc>
        <w:tc>
          <w:tcPr/>
          <w:p>
            <w:pPr>
              <w:pStyle w:val="Compact"/>
              <w:jc w:val="left"/>
            </w:pPr>
            <w:r>
              <w:t xml:space="preserve">2</w:t>
            </w:r>
          </w:p>
        </w:tc>
        <w:tc>
          <w:tcPr/>
          <w:p>
            <w:pPr>
              <w:pStyle w:val="Compact"/>
              <w:jc w:val="left"/>
            </w:pPr>
            <w:r>
              <w:t xml:space="preserve">Workshops</w:t>
            </w:r>
          </w:p>
        </w:tc>
        <w:tc>
          <w:tcPr/>
          <w:p>
            <w:pPr>
              <w:pStyle w:val="Compact"/>
              <w:jc w:val="left"/>
            </w:pPr>
            <w:r>
              <w:t xml:space="preserve">250,000</w:t>
            </w:r>
          </w:p>
        </w:tc>
        <w:tc>
          <w:tcPr/>
          <w:p>
            <w:pPr>
              <w:pStyle w:val="Compact"/>
              <w:jc w:val="left"/>
            </w:pPr>
            <w:r>
              <w:t xml:space="preserve">500,000</w:t>
            </w:r>
          </w:p>
        </w:tc>
      </w:tr>
      <w:tr>
        <w:tc>
          <w:tcPr/>
          <w:p>
            <w:pPr>
              <w:pStyle w:val="Compact"/>
              <w:jc w:val="left"/>
            </w:pPr>
            <w:r>
              <w:t xml:space="preserve">04</w:t>
            </w:r>
          </w:p>
        </w:tc>
        <w:tc>
          <w:tcPr/>
          <w:p>
            <w:pPr>
              <w:pStyle w:val="Compact"/>
              <w:jc w:val="left"/>
            </w:pPr>
            <w:r>
              <w:t xml:space="preserve">University Lecturer — Preparation of course syllabi, reading lists, and assessment materials aligned with the Kyoto Institute’s academic standards</w:t>
            </w:r>
          </w:p>
        </w:tc>
        <w:tc>
          <w:tcPr/>
          <w:p>
            <w:pPr>
              <w:pStyle w:val="Compact"/>
              <w:jc w:val="left"/>
            </w:pPr>
            <w:r>
              <w:t xml:space="preserve">4</w:t>
            </w:r>
          </w:p>
        </w:tc>
        <w:tc>
          <w:tcPr/>
          <w:p>
            <w:pPr>
              <w:pStyle w:val="Compact"/>
              <w:jc w:val="left"/>
            </w:pPr>
            <w:r>
              <w:t xml:space="preserve">Courses</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05</w:t>
            </w:r>
          </w:p>
        </w:tc>
        <w:tc>
          <w:tcPr/>
          <w:p>
            <w:pPr>
              <w:pStyle w:val="Compact"/>
              <w:jc w:val="left"/>
            </w:pPr>
            <w:r>
              <w:t xml:space="preserve">University Lecturer — Participation in faculty meetings, curriculum review boards, and the annual Kyoto Academic Symposium</w:t>
            </w:r>
          </w:p>
        </w:tc>
        <w:tc>
          <w:tcPr/>
          <w:p>
            <w:pPr>
              <w:pStyle w:val="Compact"/>
              <w:jc w:val="left"/>
            </w:pPr>
            <w:r>
              <w:t xml:space="preserve">10</w:t>
            </w:r>
          </w:p>
        </w:tc>
        <w:tc>
          <w:tcPr/>
          <w:p>
            <w:pPr>
              <w:pStyle w:val="Compact"/>
              <w:jc w:val="left"/>
            </w:pPr>
            <w:r>
              <w:t xml:space="preserve">Sessions</w:t>
            </w:r>
          </w:p>
        </w:tc>
        <w:tc>
          <w:tcPr/>
          <w:p>
            <w:pPr>
              <w:pStyle w:val="Compact"/>
              <w:jc w:val="left"/>
            </w:pPr>
            <w:r>
              <w:t xml:space="preserve">45,000</w:t>
            </w:r>
          </w:p>
        </w:tc>
        <w:tc>
          <w:tcPr/>
          <w:p>
            <w:pPr>
              <w:pStyle w:val="Compact"/>
              <w:jc w:val="left"/>
            </w:pPr>
            <w:r>
              <w:t xml:space="preserve">450,000</w:t>
            </w:r>
          </w:p>
        </w:tc>
      </w:tr>
      <w:tr>
        <w:tc>
          <w:tcPr/>
          <w:p>
            <w:pPr>
              <w:pStyle w:val="Compact"/>
              <w:jc w:val="left"/>
            </w:pPr>
            <w:r>
              <w:t xml:space="preserve">06</w:t>
            </w:r>
          </w:p>
        </w:tc>
        <w:tc>
          <w:tcPr/>
          <w:p>
            <w:pPr>
              <w:pStyle w:val="Compact"/>
              <w:jc w:val="left"/>
            </w:pPr>
            <w:r>
              <w:t xml:space="preserve">University Lecturer — Office space allocation and administrative support at the Kyoto campus (Fukakusa Building, Room 312)</w:t>
            </w:r>
          </w:p>
        </w:tc>
        <w:tc>
          <w:tcPr/>
          <w:p>
            <w:pPr>
              <w:pStyle w:val="Compact"/>
              <w:jc w:val="left"/>
            </w:pPr>
            <w:r>
              <w:t xml:space="preserve">1</w:t>
            </w:r>
          </w:p>
        </w:tc>
        <w:tc>
          <w:tcPr/>
          <w:p>
            <w:pPr>
              <w:pStyle w:val="Compact"/>
              <w:jc w:val="left"/>
            </w:pPr>
            <w:r>
              <w:t xml:space="preserve">Academic Year</w:t>
            </w:r>
          </w:p>
        </w:tc>
        <w:tc>
          <w:tcPr/>
          <w:p>
            <w:pPr>
              <w:pStyle w:val="Compact"/>
              <w:jc w:val="left"/>
            </w:pPr>
            <w:r>
              <w:t xml:space="preserve">360,000</w:t>
            </w:r>
          </w:p>
        </w:tc>
        <w:tc>
          <w:tcPr/>
          <w:p>
            <w:pPr>
              <w:pStyle w:val="Compact"/>
              <w:jc w:val="left"/>
            </w:pPr>
            <w:r>
              <w:t xml:space="preserve">360,000</w:t>
            </w:r>
          </w:p>
        </w:tc>
      </w:tr>
      <w:tr>
        <w:tc>
          <w:tcPr/>
          <w:p>
            <w:pPr>
              <w:pStyle w:val="Compact"/>
              <w:jc w:val="left"/>
            </w:pPr>
            <w:r>
              <w:t xml:space="preserve">07</w:t>
            </w:r>
          </w:p>
        </w:tc>
        <w:tc>
          <w:tcPr/>
          <w:p>
            <w:pPr>
              <w:pStyle w:val="Compact"/>
              <w:jc w:val="left"/>
            </w:pPr>
            <w:r>
              <w:t xml:space="preserve">University Lecturer — Research grant co-supervision and publication support (minimum 2 peer-reviewed articles per year)</w:t>
            </w:r>
          </w:p>
        </w:tc>
        <w:tc>
          <w:tcPr/>
          <w:p>
            <w:pPr>
              <w:pStyle w:val="Compact"/>
              <w:jc w:val="left"/>
            </w:pPr>
            <w:r>
              <w:t xml:space="preserve">1</w:t>
            </w:r>
          </w:p>
        </w:tc>
        <w:tc>
          <w:tcPr/>
          <w:p>
            <w:pPr>
              <w:pStyle w:val="Compact"/>
              <w:jc w:val="left"/>
            </w:pPr>
            <w:r>
              <w:t xml:space="preserve">Academic Year</w:t>
            </w:r>
          </w:p>
        </w:tc>
        <w:tc>
          <w:tcPr/>
          <w:p>
            <w:pPr>
              <w:pStyle w:val="Compact"/>
              <w:jc w:val="left"/>
            </w:pPr>
            <w:r>
              <w:t xml:space="preserve">600,000</w:t>
            </w:r>
          </w:p>
        </w:tc>
        <w:tc>
          <w:tcPr/>
          <w:p>
            <w:pPr>
              <w:pStyle w:val="Compact"/>
              <w:jc w:val="left"/>
            </w:pPr>
            <w:r>
              <w:t xml:space="preserve">600,000</w:t>
            </w:r>
          </w:p>
        </w:tc>
      </w:tr>
    </w:tbl>
    <w:bookmarkEnd w:id="23"/>
    <w:bookmarkStart w:id="24" w:name="financial-summary"/>
    <w:p>
      <w:pPr>
        <w:pStyle w:val="Heading2"/>
      </w:pPr>
      <w:r>
        <w:t xml:space="preserve">3. Financial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(JPY)</w:t>
            </w:r>
          </w:p>
        </w:tc>
        <w:tc>
          <w:tcPr/>
          <w:p>
            <w:pPr>
              <w:pStyle w:val="Compact"/>
              <w:jc w:val="left"/>
            </w:pPr>
            <w:r>
              <w:t xml:space="preserve">8,930,000</w:t>
            </w:r>
          </w:p>
        </w:tc>
      </w:tr>
      <w:tr>
        <w:tc>
          <w:tcPr/>
          <w:p>
            <w:pPr>
              <w:pStyle w:val="Compact"/>
              <w:jc w:val="left"/>
            </w:pPr>
            <w:r>
              <w:t xml:space="preserve">Consumption Tax (10%) — Japan</w:t>
            </w:r>
          </w:p>
        </w:tc>
        <w:tc>
          <w:tcPr/>
          <w:p>
            <w:pPr>
              <w:pStyle w:val="Compact"/>
              <w:jc w:val="left"/>
            </w:pPr>
            <w:r>
              <w:t xml:space="preserve">893,000</w:t>
            </w:r>
          </w:p>
        </w:tc>
      </w:tr>
      <w:tr>
        <w:tc>
          <w:tcPr/>
          <w:p>
            <w:pPr>
              <w:pStyle w:val="Compact"/>
              <w:jc w:val="left"/>
            </w:pPr>
            <w:r>
              <w:rPr>
                <w:bCs/>
                <w:b/>
              </w:rPr>
              <w:t xml:space="preserve">Total Amount Due (JPY)</w:t>
            </w:r>
          </w:p>
        </w:tc>
        <w:tc>
          <w:tcPr/>
          <w:p>
            <w:pPr>
              <w:pStyle w:val="Compact"/>
              <w:jc w:val="left"/>
            </w:pPr>
            <w:r>
              <w:rPr>
                <w:bCs/>
                <w:b/>
              </w:rPr>
              <w:t xml:space="preserve">9,823,000</w:t>
            </w:r>
          </w:p>
        </w:tc>
      </w:tr>
    </w:tbl>
    <w:bookmarkEnd w:id="24"/>
    <w:bookmarkStart w:id="25" w:name="terms-and-conditions"/>
    <w:p>
      <w:pPr>
        <w:pStyle w:val="Heading2"/>
      </w:pPr>
      <w:r>
        <w:t xml:space="preserve">4. Terms and Conditions</w:t>
      </w:r>
    </w:p>
    <w:p>
      <w:pPr>
        <w:pStyle w:val="FirstParagraph"/>
      </w:pPr>
      <w:r>
        <w:t xml:space="preserve">4.1 — This Purchase Order constitutes a binding agreement between the Kyoto Institute of Advanced Studies and the named University Lecturer for the duration specified herein. All services shall be rendered in accordance with the academic calendar of the Kyoto campus and the regulations of the Japanese Ministry of Education, Culture, Sports, Science and Technology (MEXT).</w:t>
      </w:r>
    </w:p>
    <w:p>
      <w:pPr>
        <w:pStyle w:val="BodyText"/>
      </w:pPr>
      <w:r>
        <w:t xml:space="preserve">4.2 — The University Lecturer shall maintain all professional qualifications, academic credentials, and any required teaching permits valid in Japan throughout the engagement period. Failure to maintain such credentials shall constitute grounds for immediate termination of this Purchase Order.</w:t>
      </w:r>
    </w:p>
    <w:p>
      <w:pPr>
        <w:pStyle w:val="BodyText"/>
      </w:pPr>
      <w:r>
        <w:t xml:space="preserve">4.3 — Payment shall be disbursed in quarterly instalments of JPY 2,455,750 (inclusive of consumption tax), due within thirty (30) calendar days of the University Lecturer’s submission of a valid invoice to the Procurement Office in Kyoto.</w:t>
      </w:r>
    </w:p>
    <w:p>
      <w:pPr>
        <w:pStyle w:val="BodyText"/>
      </w:pPr>
      <w:r>
        <w:t xml:space="preserve">4.4 — The University Lecturer is engaged as an independent academic consultant and not as an employee of the Kyoto Institute. All tax obligations, including Japanese income tax and social insurance contributions, remain the sole responsibility of the University Lecturer.</w:t>
      </w:r>
    </w:p>
    <w:p>
      <w:pPr>
        <w:pStyle w:val="BodyText"/>
      </w:pPr>
      <w:r>
        <w:t xml:space="preserve">4.5 — Any intellectual property, course materials, or research outputs created by the University Lecturer specifically for the Kyoto Institute during the term of this Purchase Order shall be jointly owned, with the University Lecturer retaining the right to publish and present such work in academic forums.</w:t>
      </w:r>
    </w:p>
    <w:p>
      <w:pPr>
        <w:pStyle w:val="BodyText"/>
      </w:pPr>
      <w:r>
        <w:t xml:space="preserve">4.6 — The University Lecturer shall comply with all data protection regulations applicable in Japan, including the Act on the Protection of Personal Information (APPI), when handling student records and research data at the Kyoto campus.</w:t>
      </w:r>
    </w:p>
    <w:p>
      <w:pPr>
        <w:pStyle w:val="BodyText"/>
      </w:pPr>
      <w:r>
        <w:t xml:space="preserve">4.7 — This Purchase Order may be amended only by mutual written consent of both parties. Any changes to scope, duration, or compensation must be documented in a formal addendum signed by authorised representatives of both the Kyoto Institute and the University Lecturer.</w:t>
      </w:r>
    </w:p>
    <w:bookmarkEnd w:id="25"/>
    <w:bookmarkStart w:id="26" w:name="delivery-and-commencement-details"/>
    <w:p>
      <w:pPr>
        <w:pStyle w:val="Heading2"/>
      </w:pPr>
      <w:r>
        <w:t xml:space="preserve">5. Delivery and Commencement Details</w:t>
      </w:r>
    </w:p>
    <w:p>
      <w:pPr>
        <w:pStyle w:val="FirstParagraph"/>
      </w:pPr>
      <w:r>
        <w:t xml:space="preserve">All services under this Purchase Order shall commence on 1 September 2025 at the Kyoto Institute of Advanced Studies, Fukakusa Campus, located in Sakyo-ku, Kyoto, Japan. The University Lecturer is expected to be present on the Kyoto campus for all scheduled teaching and supervisory activities. In the event of force majeure, including but not limited to natural disasters common to the Kyoto region (typhoons, seismic activity), the University Lecturer shall notify the Procurement Office within 48 hours, and a mutually agreed postponement schedule shall be established.</w:t>
      </w:r>
    </w:p>
    <w:bookmarkEnd w:id="26"/>
    <w:bookmarkStart w:id="27" w:name="authorisation-and-acceptance"/>
    <w:p>
      <w:pPr>
        <w:pStyle w:val="Heading2"/>
      </w:pPr>
      <w:r>
        <w:t xml:space="preserve">6. Authorisation and Acceptance</w:t>
      </w:r>
    </w:p>
    <w:p>
      <w:pPr>
        <w:pStyle w:val="FirstParagraph"/>
      </w:pPr>
      <w:r>
        <w:rPr>
          <w:bCs/>
          <w:b/>
        </w:rPr>
        <w:t xml:space="preserve">For and on behalf of the Kyoto Institute of Advanced Studies:</w:t>
      </w:r>
    </w:p>
    <w:p>
      <w:pPr>
        <w:pStyle w:val="BodyText"/>
      </w:pPr>
      <w:r>
        <w:rPr>
          <w:bCs/>
          <w:b/>
        </w:rPr>
        <w:t xml:space="preserve">Dr. Yuki Morimoto</w:t>
      </w:r>
      <w:r>
        <w:br/>
      </w:r>
      <w:r>
        <w:t xml:space="preserve">Director of Procurement &amp; Academic Affairs</w:t>
      </w:r>
      <w:r>
        <w:br/>
      </w:r>
      <w:r>
        <w:t xml:space="preserve">Kyoto Institute of Advanced Studies</w:t>
      </w:r>
      <w:r>
        <w:br/>
      </w:r>
      <w:r>
        <w:t xml:space="preserve">Kyoto, Japan</w:t>
      </w:r>
      <w:r>
        <w:br/>
      </w:r>
      <w:r>
        <w:t xml:space="preserve">Date: _______________</w:t>
      </w:r>
    </w:p>
    <w:p>
      <w:pPr>
        <w:pStyle w:val="BodyText"/>
      </w:pPr>
      <w:r>
        <w:rPr>
          <w:bCs/>
          <w:b/>
        </w:rPr>
        <w:t xml:space="preserve">For and on behalf of the University Lecturer:</w:t>
      </w:r>
    </w:p>
    <w:p>
      <w:pPr>
        <w:pStyle w:val="BodyText"/>
      </w:pPr>
      <w:r>
        <w:rPr>
          <w:bCs/>
          <w:b/>
        </w:rPr>
        <w:t xml:space="preserve">Prof. Dr. Kenji Tanaka</w:t>
      </w:r>
      <w:r>
        <w:br/>
      </w:r>
      <w:r>
        <w:t xml:space="preserve">University Lecturer, Independent Academic Consultant</w:t>
      </w:r>
      <w:r>
        <w:br/>
      </w:r>
      <w:r>
        <w:t xml:space="preserve">Kyoto, Japan</w:t>
      </w:r>
      <w:r>
        <w:br/>
      </w:r>
      <w:r>
        <w:t xml:space="preserve">Date: _______________</w:t>
      </w:r>
    </w:p>
    <w:p>
      <w:pPr>
        <w:pStyle w:val="BodyText"/>
      </w:pPr>
      <w:r>
        <w:t xml:space="preserve">This Purchase Order (PO-KYOTO-2025-00472) is valid for a period of ninety (90) days from the date of issue. It is issued in the city of Kyoto, Japan, and governed by the laws of the State of Japan. All correspondence regarding this Purchase Order shall be directed to the Procurement Office, Kyoto Institute of Advanced Studies, Sakyo-ku, Kyoto 606-8501, Japan.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University Lecturer Engagement - Kyoto, Japan</dc:title>
  <dc:creator/>
  <dc:language>en</dc:language>
  <cp:keywords/>
  <dcterms:created xsi:type="dcterms:W3CDTF">2026-10-10T01:59:05Z</dcterms:created>
  <dcterms:modified xsi:type="dcterms:W3CDTF">2026-10-10T01:59:05Z</dcterms:modified>
</cp:coreProperties>
</file>

<file path=docProps/custom.xml><?xml version="1.0" encoding="utf-8"?>
<Properties xmlns="http://schemas.openxmlformats.org/officeDocument/2006/custom-properties" xmlns:vt="http://schemas.openxmlformats.org/officeDocument/2006/docPropsVTypes"/>
</file>