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University</w:t>
      </w:r>
      <w:r>
        <w:t xml:space="preserve"> </w:t>
      </w:r>
      <w:r>
        <w:t xml:space="preserve">Lecturer</w:t>
      </w:r>
      <w:r>
        <w:t xml:space="preserve"> </w:t>
      </w:r>
      <w:r>
        <w:t xml:space="preserve">Engagement</w:t>
      </w:r>
      <w:r>
        <w:t xml:space="preserve"> </w:t>
      </w:r>
      <w:r>
        <w:t xml:space="preserve">-</w:t>
      </w:r>
      <w:r>
        <w:t xml:space="preserve"> </w:t>
      </w:r>
      <w:r>
        <w:t xml:space="preserve">Japan</w:t>
      </w:r>
      <w:r>
        <w:t xml:space="preserve"> </w:t>
      </w:r>
      <w:r>
        <w:t xml:space="preserve">Tokyo</w:t>
      </w:r>
    </w:p>
    <w:bookmarkStart w:id="20" w:name="purchase-order"/>
    <w:p>
      <w:pPr>
        <w:pStyle w:val="Heading1"/>
      </w:pPr>
      <w:r>
        <w:t xml:space="preserve">PURCHASE ORDER</w:t>
      </w:r>
    </w:p>
    <w:p>
      <w:pPr>
        <w:pStyle w:val="FirstParagraph"/>
      </w:pPr>
      <w:r>
        <w:t xml:space="preserve">Academic Services Procurement — University Lecturer Engagement</w:t>
      </w:r>
    </w:p>
    <w:p>
      <w:pPr>
        <w:pStyle w:val="BodyText"/>
      </w:pPr>
      <w:r>
        <w:t xml:space="preserve">Japan Tokyo — Academic Affairs Division</w:t>
      </w:r>
    </w:p>
    <w:bookmarkEnd w:id="20"/>
    <w:p>
      <w:pPr>
        <w:pStyle w:val="BodyText"/>
      </w:pPr>
      <w:r>
        <w:rPr>
          <w:bCs/>
          <w:b/>
        </w:rPr>
        <w:t xml:space="preserve">Purchase Order No.:</w:t>
      </w:r>
      <w:r>
        <w:t xml:space="preserve"> </w:t>
      </w:r>
      <w:r>
        <w:t xml:space="preserve">PO-JT-2025-04782</w:t>
      </w:r>
      <w:r>
        <w:br/>
      </w:r>
      <w:r>
        <w:rPr>
          <w:bCs/>
          <w:b/>
        </w:rPr>
        <w:t xml:space="preserve">Date of Issue:</w:t>
      </w:r>
      <w:r>
        <w:t xml:space="preserve"> </w:t>
      </w:r>
      <w:r>
        <w:t xml:space="preserve">15 June 2025</w:t>
      </w:r>
      <w:r>
        <w:br/>
      </w:r>
      <w:r>
        <w:rPr>
          <w:bCs/>
          <w:b/>
        </w:rPr>
        <w:t xml:space="preserve">Valid Until:</w:t>
      </w:r>
      <w:r>
        <w:t xml:space="preserve"> </w:t>
      </w:r>
      <w:r>
        <w:t xml:space="preserve">15 September 2025</w:t>
      </w:r>
    </w:p>
    <w:p>
      <w:pPr>
        <w:pStyle w:val="BodyText"/>
      </w:pPr>
      <w:r>
        <w:rPr>
          <w:bCs/>
          <w:b/>
        </w:rPr>
        <w:t xml:space="preserve">Department:</w:t>
      </w:r>
      <w:r>
        <w:t xml:space="preserve"> </w:t>
      </w:r>
      <w:r>
        <w:t xml:space="preserve">Faculty of International Studies</w:t>
      </w:r>
      <w:r>
        <w:br/>
      </w:r>
      <w:r>
        <w:rPr>
          <w:bCs/>
          <w:b/>
        </w:rPr>
        <w:t xml:space="preserve">Location:</w:t>
      </w:r>
      <w:r>
        <w:t xml:space="preserve"> </w:t>
      </w:r>
      <w:r>
        <w:t xml:space="preserve">Japan Tokyo, Chiyoda-ku</w:t>
      </w:r>
      <w:r>
        <w:br/>
      </w:r>
      <w:r>
        <w:rPr>
          <w:bCs/>
          <w:b/>
        </w:rPr>
        <w:t xml:space="preserve">Priority:</w:t>
      </w:r>
      <w:r>
        <w:t xml:space="preserve"> </w:t>
      </w:r>
      <w:r>
        <w:t xml:space="preserve">Standard</w:t>
      </w:r>
    </w:p>
    <w:p>
      <w:pPr>
        <w:pStyle w:val="BodyText"/>
      </w:pPr>
      <w:r>
        <w:t xml:space="preserve">Buyer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Institution:</w:t>
            </w:r>
            <w:r>
              <w:t xml:space="preserve"> </w:t>
            </w:r>
            <w:r>
              <w:t xml:space="preserve">Tokyo Metropolitan University of Applied Sciences</w:t>
            </w:r>
          </w:p>
        </w:tc>
        <w:tc>
          <w:tcPr/>
          <w:p>
            <w:pPr>
              <w:pStyle w:val="Compact"/>
              <w:jc w:val="left"/>
            </w:pPr>
            <w:r>
              <w:rPr>
                <w:bCs/>
                <w:b/>
              </w:rPr>
              <w:t xml:space="preserve">Address:</w:t>
            </w:r>
            <w:r>
              <w:t xml:space="preserve"> </w:t>
            </w:r>
            <w:r>
              <w:t xml:space="preserve">1-2-3 Marunouchi, Chiyoda-ku, Japan Tokyo 100-0001</w:t>
            </w:r>
          </w:p>
        </w:tc>
      </w:tr>
      <w:tr>
        <w:tc>
          <w:tcPr/>
          <w:p>
            <w:pPr>
              <w:pStyle w:val="Compact"/>
              <w:jc w:val="left"/>
            </w:pPr>
            <w:r>
              <w:rPr>
                <w:bCs/>
                <w:b/>
              </w:rPr>
              <w:t xml:space="preserve">Contact Person:</w:t>
            </w:r>
            <w:r>
              <w:t xml:space="preserve"> </w:t>
            </w:r>
            <w:r>
              <w:t xml:space="preserve">Dr. Kenji Tanaka, Procurement Officer</w:t>
            </w:r>
          </w:p>
        </w:tc>
        <w:tc>
          <w:tcPr/>
          <w:p>
            <w:pPr>
              <w:pStyle w:val="Compact"/>
              <w:jc w:val="left"/>
            </w:pPr>
            <w:r>
              <w:rPr>
                <w:bCs/>
                <w:b/>
              </w:rPr>
              <w:t xml:space="preserve">Email:</w:t>
            </w:r>
            <w:r>
              <w:t xml:space="preserve"> </w:t>
            </w:r>
            <w:r>
              <w:t xml:space="preserve">procurement@tmu-as.ac.jp</w:t>
            </w:r>
          </w:p>
        </w:tc>
      </w:tr>
      <w:tr>
        <w:tc>
          <w:tcPr/>
          <w:p>
            <w:pPr>
              <w:pStyle w:val="Compact"/>
              <w:jc w:val="left"/>
            </w:pPr>
            <w:r>
              <w:rPr>
                <w:bCs/>
                <w:b/>
              </w:rPr>
              <w:t xml:space="preserve">Telephone:</w:t>
            </w:r>
            <w:r>
              <w:t xml:space="preserve"> </w:t>
            </w:r>
            <w:r>
              <w:t xml:space="preserve">+81-3-5555-0142</w:t>
            </w:r>
          </w:p>
        </w:tc>
        <w:tc>
          <w:tcPr/>
          <w:p>
            <w:pPr>
              <w:pStyle w:val="Compact"/>
              <w:jc w:val="left"/>
            </w:pPr>
            <w:r>
              <w:rPr>
                <w:bCs/>
                <w:b/>
              </w:rPr>
              <w:t xml:space="preserve">Payment Reference:</w:t>
            </w:r>
            <w:r>
              <w:t xml:space="preserve"> </w:t>
            </w:r>
            <w:r>
              <w:t xml:space="preserve">TMU-PO-2025-04782</w:t>
            </w:r>
          </w:p>
        </w:tc>
      </w:tr>
    </w:tbl>
    <w:p>
      <w:pPr>
        <w:pStyle w:val="BodyText"/>
      </w:pPr>
      <w:r>
        <w:t xml:space="preserve">Supplier / Service Provider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Provider Name:</w:t>
            </w:r>
            <w:r>
              <w:t xml:space="preserve"> </w:t>
            </w:r>
            <w:r>
              <w:t xml:space="preserve">Prof. Sarah Elizabeth Mitchell, Ph.D.</w:t>
            </w:r>
          </w:p>
        </w:tc>
        <w:tc>
          <w:tcPr/>
          <w:p>
            <w:pPr>
              <w:pStyle w:val="Compact"/>
              <w:jc w:val="left"/>
            </w:pPr>
            <w:r>
              <w:rPr>
                <w:bCs/>
                <w:b/>
              </w:rPr>
              <w:t xml:space="preserve">Role:</w:t>
            </w:r>
            <w:r>
              <w:t xml:space="preserve"> </w:t>
            </w:r>
            <w:r>
              <w:t xml:space="preserve">Visiting University Lecturer</w:t>
            </w:r>
          </w:p>
        </w:tc>
      </w:tr>
      <w:tr>
        <w:tc>
          <w:tcPr/>
          <w:p>
            <w:pPr>
              <w:pStyle w:val="Compact"/>
              <w:jc w:val="left"/>
            </w:pPr>
            <w:r>
              <w:rPr>
                <w:bCs/>
                <w:b/>
              </w:rPr>
              <w:t xml:space="preserve">Specialization:</w:t>
            </w:r>
            <w:r>
              <w:t xml:space="preserve"> </w:t>
            </w:r>
            <w:r>
              <w:t xml:space="preserve">Comparative Literature &amp; East Asian Studies</w:t>
            </w:r>
          </w:p>
        </w:tc>
        <w:tc>
          <w:tcPr/>
          <w:p>
            <w:pPr>
              <w:pStyle w:val="Compact"/>
              <w:jc w:val="left"/>
            </w:pPr>
            <w:r>
              <w:rPr>
                <w:bCs/>
                <w:b/>
              </w:rPr>
              <w:t xml:space="preserve">Address:</w:t>
            </w:r>
            <w:r>
              <w:t xml:space="preserve"> </w:t>
            </w:r>
            <w:r>
              <w:t xml:space="preserve">45-6-7 Shibuya, Shibuya-ku, Japan Tokyo 150-0002</w:t>
            </w:r>
          </w:p>
        </w:tc>
      </w:tr>
      <w:tr>
        <w:tc>
          <w:tcPr/>
          <w:p>
            <w:pPr>
              <w:pStyle w:val="Compact"/>
              <w:jc w:val="left"/>
            </w:pPr>
            <w:r>
              <w:rPr>
                <w:bCs/>
                <w:b/>
              </w:rPr>
              <w:t xml:space="preserve">Contact:</w:t>
            </w:r>
            <w:r>
              <w:t xml:space="preserve"> </w:t>
            </w:r>
            <w:r>
              <w:t xml:space="preserve">+81-90-5555-2287</w:t>
            </w:r>
          </w:p>
        </w:tc>
        <w:tc>
          <w:tcPr/>
          <w:p>
            <w:pPr>
              <w:pStyle w:val="Compact"/>
              <w:jc w:val="left"/>
            </w:pPr>
            <w:r>
              <w:rPr>
                <w:bCs/>
                <w:b/>
              </w:rPr>
              <w:t xml:space="preserve">Email:</w:t>
            </w:r>
            <w:r>
              <w:t xml:space="preserve"> </w:t>
            </w:r>
            <w:r>
              <w:t xml:space="preserve">s.mitchell@visiting-lecturer.jp</w:t>
            </w:r>
          </w:p>
        </w:tc>
      </w:tr>
    </w:tbl>
    <w:p>
      <w:pPr>
        <w:pStyle w:val="BodyText"/>
      </w:pPr>
      <w:r>
        <w:t xml:space="preserve">Line Items — Scope of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Service / Item</w:t>
            </w:r>
          </w:p>
        </w:tc>
        <w:tc>
          <w:tcPr/>
          <w:p>
            <w:pPr>
              <w:pStyle w:val="Compact"/>
              <w:jc w:val="left"/>
            </w:pPr>
            <w:r>
              <w:t xml:space="preserve">Quantity</w:t>
            </w:r>
          </w:p>
        </w:tc>
        <w:tc>
          <w:tcPr/>
          <w:p>
            <w:pPr>
              <w:pStyle w:val="Compact"/>
              <w:jc w:val="left"/>
            </w:pPr>
            <w:r>
              <w:t xml:space="preserve">Unit Rate (JPY)</w:t>
            </w:r>
          </w:p>
        </w:tc>
        <w:tc>
          <w:tcPr/>
          <w:p>
            <w:pPr>
              <w:pStyle w:val="Compact"/>
              <w:jc w:val="left"/>
            </w:pPr>
            <w:r>
              <w:t xml:space="preserve">Amount (JPY)</w:t>
            </w:r>
          </w:p>
        </w:tc>
        <w:tc>
          <w:tcPr/>
          <w:p>
            <w:pPr>
              <w:pStyle w:val="Compact"/>
              <w:jc w:val="left"/>
            </w:pPr>
            <w:r>
              <w:t xml:space="preserve">Period</w:t>
            </w:r>
          </w:p>
        </w:tc>
      </w:tr>
      <w:tr>
        <w:tc>
          <w:tcPr/>
          <w:p>
            <w:pPr>
              <w:pStyle w:val="Compact"/>
              <w:jc w:val="left"/>
            </w:pPr>
            <w:r>
              <w:t xml:space="preserve">1</w:t>
            </w:r>
          </w:p>
        </w:tc>
        <w:tc>
          <w:tcPr/>
          <w:p>
            <w:pPr>
              <w:pStyle w:val="Compact"/>
              <w:jc w:val="left"/>
            </w:pPr>
            <w:r>
              <w:t xml:space="preserve">Engagement of University Lecturer for delivery of 12-week graduate seminar: "Cultural Narratives in Modern Japan" (Course Code: IAS-704)</w:t>
            </w:r>
          </w:p>
        </w:tc>
        <w:tc>
          <w:tcPr/>
          <w:p>
            <w:pPr>
              <w:pStyle w:val="Compact"/>
              <w:jc w:val="left"/>
            </w:pPr>
            <w:r>
              <w:t xml:space="preserve">12 weeks</w:t>
            </w:r>
          </w:p>
        </w:tc>
        <w:tc>
          <w:tcPr/>
          <w:p>
            <w:pPr>
              <w:pStyle w:val="Compact"/>
              <w:jc w:val="left"/>
            </w:pPr>
            <w:r>
              <w:t xml:space="preserve">185,000</w:t>
            </w:r>
          </w:p>
        </w:tc>
        <w:tc>
          <w:tcPr/>
          <w:p>
            <w:pPr>
              <w:pStyle w:val="Compact"/>
              <w:jc w:val="left"/>
            </w:pPr>
            <w:r>
              <w:t xml:space="preserve">2,220,000</w:t>
            </w:r>
          </w:p>
        </w:tc>
        <w:tc>
          <w:tcPr/>
          <w:p>
            <w:pPr>
              <w:pStyle w:val="Compact"/>
              <w:jc w:val="left"/>
            </w:pPr>
            <w:r>
              <w:t xml:space="preserve">Oct 2025 – Jan 2026</w:t>
            </w:r>
          </w:p>
        </w:tc>
      </w:tr>
      <w:tr>
        <w:tc>
          <w:tcPr/>
          <w:p>
            <w:pPr>
              <w:pStyle w:val="Compact"/>
              <w:jc w:val="left"/>
            </w:pPr>
            <w:r>
              <w:t xml:space="preserve">2</w:t>
            </w:r>
          </w:p>
        </w:tc>
        <w:tc>
          <w:tcPr/>
          <w:p>
            <w:pPr>
              <w:pStyle w:val="Compact"/>
              <w:jc w:val="left"/>
            </w:pPr>
            <w:r>
              <w:t xml:space="preserve">Preparation and provision of course syllabus, reading lists, and supplementary academic materials for the University Lecturer seminar</w:t>
            </w:r>
          </w:p>
        </w:tc>
        <w:tc>
          <w:tcPr/>
          <w:p>
            <w:pPr>
              <w:pStyle w:val="Compact"/>
              <w:jc w:val="left"/>
            </w:pPr>
            <w:r>
              <w:t xml:space="preserve">1 set</w:t>
            </w:r>
          </w:p>
        </w:tc>
        <w:tc>
          <w:tcPr/>
          <w:p>
            <w:pPr>
              <w:pStyle w:val="Compact"/>
              <w:jc w:val="left"/>
            </w:pPr>
            <w:r>
              <w:t xml:space="preserve">95,000</w:t>
            </w:r>
          </w:p>
        </w:tc>
        <w:tc>
          <w:tcPr/>
          <w:p>
            <w:pPr>
              <w:pStyle w:val="Compact"/>
              <w:jc w:val="left"/>
            </w:pPr>
            <w:r>
              <w:t xml:space="preserve">95,000</w:t>
            </w:r>
          </w:p>
        </w:tc>
        <w:tc>
          <w:tcPr/>
          <w:p>
            <w:pPr>
              <w:pStyle w:val="Compact"/>
              <w:jc w:val="left"/>
            </w:pPr>
            <w:r>
              <w:t xml:space="preserve">By 1 Sep 2025</w:t>
            </w:r>
          </w:p>
        </w:tc>
      </w:tr>
      <w:tr>
        <w:tc>
          <w:tcPr/>
          <w:p>
            <w:pPr>
              <w:pStyle w:val="Compact"/>
              <w:jc w:val="left"/>
            </w:pPr>
            <w:r>
              <w:t xml:space="preserve">3</w:t>
            </w:r>
          </w:p>
        </w:tc>
        <w:tc>
          <w:tcPr/>
          <w:p>
            <w:pPr>
              <w:pStyle w:val="Compact"/>
              <w:jc w:val="left"/>
            </w:pPr>
            <w:r>
              <w:t xml:space="preserve">Office space allocation and workstation setup at the Japan Tokyo campus, Chiyoda-ku building, Room 412, including desk, chair, computer terminal, and network access</w:t>
            </w:r>
          </w:p>
        </w:tc>
        <w:tc>
          <w:tcPr/>
          <w:p>
            <w:pPr>
              <w:pStyle w:val="Compact"/>
              <w:jc w:val="left"/>
            </w:pPr>
            <w:r>
              <w:t xml:space="preserve">1 unit</w:t>
            </w:r>
          </w:p>
        </w:tc>
        <w:tc>
          <w:tcPr/>
          <w:p>
            <w:pPr>
              <w:pStyle w:val="Compact"/>
              <w:jc w:val="left"/>
            </w:pPr>
            <w:r>
              <w:t xml:space="preserve">48,000</w:t>
            </w:r>
          </w:p>
        </w:tc>
        <w:tc>
          <w:tcPr/>
          <w:p>
            <w:pPr>
              <w:pStyle w:val="Compact"/>
              <w:jc w:val="left"/>
            </w:pPr>
            <w:r>
              <w:t xml:space="preserve">48,000</w:t>
            </w:r>
          </w:p>
        </w:tc>
        <w:tc>
          <w:tcPr/>
          <w:p>
            <w:pPr>
              <w:pStyle w:val="Compact"/>
              <w:jc w:val="left"/>
            </w:pPr>
            <w:r>
              <w:t xml:space="preserve">Oct 2025 – Jan 2026</w:t>
            </w:r>
          </w:p>
        </w:tc>
      </w:tr>
      <w:tr>
        <w:tc>
          <w:tcPr/>
          <w:p>
            <w:pPr>
              <w:pStyle w:val="Compact"/>
              <w:jc w:val="left"/>
            </w:pPr>
            <w:r>
              <w:t xml:space="preserve">4</w:t>
            </w:r>
          </w:p>
        </w:tc>
        <w:tc>
          <w:tcPr/>
          <w:p>
            <w:pPr>
              <w:pStyle w:val="Compact"/>
              <w:jc w:val="left"/>
            </w:pPr>
            <w:r>
              <w:t xml:space="preserve">Travel and accommodation allowance for the University Lecturer residing in Japan Tokyo, covering monthly housing subsidy and local transit pass (Tokyo Metro + JR Pass)</w:t>
            </w:r>
          </w:p>
        </w:tc>
        <w:tc>
          <w:tcPr/>
          <w:p>
            <w:pPr>
              <w:pStyle w:val="Compact"/>
              <w:jc w:val="left"/>
            </w:pPr>
            <w:r>
              <w:t xml:space="preserve">4 months</w:t>
            </w:r>
          </w:p>
        </w:tc>
        <w:tc>
          <w:tcPr/>
          <w:p>
            <w:pPr>
              <w:pStyle w:val="Compact"/>
              <w:jc w:val="left"/>
            </w:pPr>
            <w:r>
              <w:t xml:space="preserve">120,000</w:t>
            </w:r>
          </w:p>
        </w:tc>
        <w:tc>
          <w:tcPr/>
          <w:p>
            <w:pPr>
              <w:pStyle w:val="Compact"/>
              <w:jc w:val="left"/>
            </w:pPr>
            <w:r>
              <w:t xml:space="preserve">480,000</w:t>
            </w:r>
          </w:p>
        </w:tc>
        <w:tc>
          <w:tcPr/>
          <w:p>
            <w:pPr>
              <w:pStyle w:val="Compact"/>
              <w:jc w:val="left"/>
            </w:pPr>
            <w:r>
              <w:t xml:space="preserve">Oct 2025 – Jan 2026</w:t>
            </w:r>
          </w:p>
        </w:tc>
      </w:tr>
      <w:tr>
        <w:tc>
          <w:tcPr/>
          <w:p>
            <w:pPr>
              <w:pStyle w:val="Compact"/>
              <w:jc w:val="left"/>
            </w:pPr>
            <w:r>
              <w:t xml:space="preserve">5</w:t>
            </w:r>
          </w:p>
        </w:tc>
        <w:tc>
          <w:tcPr/>
          <w:p>
            <w:pPr>
              <w:pStyle w:val="Compact"/>
              <w:jc w:val="left"/>
            </w:pPr>
            <w:r>
              <w:t xml:space="preserve">Two (2) public academic lectures to be delivered by the University Lecturer at the Japan Tokyo International Academic Forum, including venue booking, AV equipment, and printed proceedings</w:t>
            </w:r>
          </w:p>
        </w:tc>
        <w:tc>
          <w:tcPr/>
          <w:p>
            <w:pPr>
              <w:pStyle w:val="Compact"/>
              <w:jc w:val="left"/>
            </w:pPr>
            <w:r>
              <w:t xml:space="preserve">2 events</w:t>
            </w:r>
          </w:p>
        </w:tc>
        <w:tc>
          <w:tcPr/>
          <w:p>
            <w:pPr>
              <w:pStyle w:val="Compact"/>
              <w:jc w:val="left"/>
            </w:pPr>
            <w:r>
              <w:t xml:space="preserve">75,000</w:t>
            </w:r>
          </w:p>
        </w:tc>
        <w:tc>
          <w:tcPr/>
          <w:p>
            <w:pPr>
              <w:pStyle w:val="Compact"/>
              <w:jc w:val="left"/>
            </w:pPr>
            <w:r>
              <w:t xml:space="preserve">150,000</w:t>
            </w:r>
          </w:p>
        </w:tc>
        <w:tc>
          <w:tcPr/>
          <w:p>
            <w:pPr>
              <w:pStyle w:val="Compact"/>
              <w:jc w:val="left"/>
            </w:pPr>
            <w:r>
              <w:t xml:space="preserve">Nov 2025, Dec 2025</w:t>
            </w:r>
          </w:p>
        </w:tc>
      </w:tr>
      <w:tr>
        <w:tc>
          <w:tcPr/>
          <w:p>
            <w:pPr>
              <w:pStyle w:val="Compact"/>
              <w:jc w:val="left"/>
            </w:pPr>
            <w:r>
              <w:t xml:space="preserve">6</w:t>
            </w:r>
          </w:p>
        </w:tc>
        <w:tc>
          <w:tcPr/>
          <w:p>
            <w:pPr>
              <w:pStyle w:val="Compact"/>
              <w:jc w:val="left"/>
            </w:pPr>
            <w:r>
              <w:t xml:space="preserve">Research materials, library access fees, and database subscriptions (J-STAGE, CiNii, JALIC) for the duration of the University Lecturer appointment</w:t>
            </w:r>
          </w:p>
        </w:tc>
        <w:tc>
          <w:tcPr/>
          <w:p>
            <w:pPr>
              <w:pStyle w:val="Compact"/>
              <w:jc w:val="left"/>
            </w:pPr>
            <w:r>
              <w:t xml:space="preserve">4 months</w:t>
            </w:r>
          </w:p>
        </w:tc>
        <w:tc>
          <w:tcPr/>
          <w:p>
            <w:pPr>
              <w:pStyle w:val="Compact"/>
              <w:jc w:val="left"/>
            </w:pPr>
            <w:r>
              <w:t xml:space="preserve">32,000</w:t>
            </w:r>
          </w:p>
        </w:tc>
        <w:tc>
          <w:tcPr/>
          <w:p>
            <w:pPr>
              <w:pStyle w:val="Compact"/>
              <w:jc w:val="left"/>
            </w:pPr>
            <w:r>
              <w:t xml:space="preserve">128,000</w:t>
            </w:r>
          </w:p>
        </w:tc>
        <w:tc>
          <w:tcPr/>
          <w:p>
            <w:pPr>
              <w:pStyle w:val="Compact"/>
              <w:jc w:val="left"/>
            </w:pPr>
            <w:r>
              <w:t xml:space="preserve">Oct 2025 – Jan 2026</w:t>
            </w:r>
          </w:p>
        </w:tc>
      </w:tr>
      <w:tr>
        <w:tc>
          <w:tcPr/>
          <w:p>
            <w:pPr>
              <w:pStyle w:val="Compact"/>
              <w:jc w:val="left"/>
            </w:pPr>
            <w:r>
              <w:t xml:space="preserve">7</w:t>
            </w:r>
          </w:p>
        </w:tc>
        <w:tc>
          <w:tcPr/>
          <w:p>
            <w:pPr>
              <w:pStyle w:val="Compact"/>
              <w:jc w:val="left"/>
            </w:pPr>
            <w:r>
              <w:t xml:space="preserve">Administrative support and translation services (English to Japanese) for course materials, examination papers, and official correspondence related to the University Lecturer engagement</w:t>
            </w:r>
          </w:p>
        </w:tc>
        <w:tc>
          <w:tcPr/>
          <w:p>
            <w:pPr>
              <w:pStyle w:val="Compact"/>
              <w:jc w:val="left"/>
            </w:pPr>
            <w:r>
              <w:t xml:space="preserve">4 months</w:t>
            </w:r>
          </w:p>
        </w:tc>
        <w:tc>
          <w:tcPr/>
          <w:p>
            <w:pPr>
              <w:pStyle w:val="Compact"/>
              <w:jc w:val="left"/>
            </w:pPr>
            <w:r>
              <w:t xml:space="preserve">55,000</w:t>
            </w:r>
          </w:p>
        </w:tc>
        <w:tc>
          <w:tcPr/>
          <w:p>
            <w:pPr>
              <w:pStyle w:val="Compact"/>
              <w:jc w:val="left"/>
            </w:pPr>
            <w:r>
              <w:t xml:space="preserve">220,000</w:t>
            </w:r>
          </w:p>
        </w:tc>
        <w:tc>
          <w:tcPr/>
          <w:p>
            <w:pPr>
              <w:pStyle w:val="Compact"/>
              <w:jc w:val="left"/>
            </w:pPr>
            <w:r>
              <w:t xml:space="preserve">Oct 2025 – Jan 2026</w:t>
            </w:r>
          </w:p>
        </w:tc>
      </w:tr>
      <w:tr>
        <w:tc>
          <w:tcPr>
            <w:gridSpan w:val="4"/>
          </w:tcPr>
          <w:p>
            <w:pPr>
              <w:pStyle w:val="Compact"/>
              <w:jc w:val="left"/>
            </w:pPr>
            <w:r>
              <w:rPr>
                <w:bCs/>
                <w:b/>
              </w:rPr>
              <w:t xml:space="preserve">TOTAL AMOUNT (JPY)</w:t>
            </w:r>
          </w:p>
        </w:tc>
        <w:tc>
          <w:tcPr/>
          <w:p>
            <w:pPr>
              <w:pStyle w:val="Compact"/>
              <w:jc w:val="left"/>
            </w:pPr>
            <w:r>
              <w:rPr>
                <w:bCs/>
                <w:b/>
              </w:rPr>
              <w:t xml:space="preserve">3,341,000</w:t>
            </w:r>
          </w:p>
        </w:tc>
        <w:tc>
          <w:tcPr/>
          <w:p>
            <w:pPr>
              <w:pStyle w:val="Compact"/>
            </w:pPr>
          </w:p>
        </w:tc>
      </w:tr>
      <w:tr>
        <w:tc>
          <w:tcPr>
            <w:gridSpan w:val="4"/>
          </w:tcPr>
          <w:p>
            <w:pPr>
              <w:pStyle w:val="Compact"/>
              <w:jc w:val="left"/>
            </w:pPr>
            <w:r>
              <w:rPr>
                <w:bCs/>
                <w:b/>
              </w:rPr>
              <w:t xml:space="preserve">TOTAL AMOUNT (USD, approx. at 155 JPY/USD)</w:t>
            </w:r>
          </w:p>
        </w:tc>
        <w:tc>
          <w:tcPr/>
          <w:p>
            <w:pPr>
              <w:pStyle w:val="Compact"/>
              <w:jc w:val="left"/>
            </w:pPr>
            <w:r>
              <w:rPr>
                <w:bCs/>
                <w:b/>
              </w:rPr>
              <w:t xml:space="preserve">$21,554.84</w:t>
            </w:r>
          </w:p>
        </w:tc>
        <w:tc>
          <w:tcPr/>
          <w:p>
            <w:pPr>
              <w:pStyle w:val="Compact"/>
            </w:pPr>
          </w:p>
        </w:tc>
      </w:tr>
    </w:tbl>
    <w:p>
      <w:pPr>
        <w:pStyle w:val="BodyText"/>
      </w:pPr>
      <w:r>
        <w:t xml:space="preserve">Terms and Conditions</w:t>
      </w:r>
    </w:p>
    <w:p>
      <w:pPr>
        <w:numPr>
          <w:ilvl w:val="0"/>
          <w:numId w:val="1001"/>
        </w:numPr>
        <w:pStyle w:val="Compact"/>
      </w:pPr>
      <w:r>
        <w:t xml:space="preserve">This Purchase Order constitutes a formal request for the engagement of a University Lecturer to deliver academic instruction and research activities at the Japan Tokyo campus of Tokyo Metropolitan University of Applied Sciences. All services described herein shall be rendered in accordance with the academic calendar and institutional policies of the university.</w:t>
      </w:r>
    </w:p>
    <w:p>
      <w:pPr>
        <w:numPr>
          <w:ilvl w:val="0"/>
          <w:numId w:val="1001"/>
        </w:numPr>
        <w:pStyle w:val="Compact"/>
      </w:pPr>
      <w:r>
        <w:t xml:space="preserve">The University Lecturer shall be responsible for attending all scheduled seminars, office hours, and academic committee meetings as outlined in the attached appointment letter. Failure to attend more than two (2) sessions without prior written notice to the Procurement Office in Japan Tokyo shall result in a proportional deduction from the total Purchase Order value.</w:t>
      </w:r>
    </w:p>
    <w:p>
      <w:pPr>
        <w:numPr>
          <w:ilvl w:val="0"/>
          <w:numId w:val="1001"/>
        </w:numPr>
        <w:pStyle w:val="Compact"/>
      </w:pPr>
      <w:r>
        <w:t xml:space="preserve">Payment shall be processed in four (4) equal monthly installments via bank transfer to the account designated by the University Lecturer. The first installment shall be due within fifteen (15) business days of the commencement date (1 October 2025). All subsequent payments shall be due on the first business day of each following month.</w:t>
      </w:r>
    </w:p>
    <w:p>
      <w:pPr>
        <w:numPr>
          <w:ilvl w:val="0"/>
          <w:numId w:val="1001"/>
        </w:numPr>
        <w:pStyle w:val="Compact"/>
      </w:pPr>
      <w:r>
        <w:t xml:space="preserve">All intellectual property, course materials, lecture notes, and research outputs produced by the University Lecturer during the term of this Purchase Order shall be jointly owned by the University Lecturer and the institution, subject to the terms of the separate Intellectual Property Agreement (Ref: TMU-IPA-2025-112).</w:t>
      </w:r>
    </w:p>
    <w:p>
      <w:pPr>
        <w:numPr>
          <w:ilvl w:val="0"/>
          <w:numId w:val="1001"/>
        </w:numPr>
        <w:pStyle w:val="Compact"/>
      </w:pPr>
      <w:r>
        <w:t xml:space="preserve">The University Lecturer agrees to comply with all applicable laws and regulations of Japan Tokyo, including but not limited to the Foreign Instructors Act, local tax obligations, and university code of conduct. The institution shall provide reasonable support in navigating administrative procedures specific to the Japan Tokyo metropolitan area.</w:t>
      </w:r>
    </w:p>
    <w:p>
      <w:pPr>
        <w:numPr>
          <w:ilvl w:val="0"/>
          <w:numId w:val="1001"/>
        </w:numPr>
        <w:pStyle w:val="Compact"/>
      </w:pPr>
      <w:r>
        <w:t xml:space="preserve">This Purchase Order may be amended only by mutual written agreement between the Procurement Officer and the University Lecturer. Any changes to scope, duration, or compensation must be documented in a formal amendment attached to this Purchase Order and countersigned by both parties.</w:t>
      </w:r>
    </w:p>
    <w:p>
      <w:pPr>
        <w:numPr>
          <w:ilvl w:val="0"/>
          <w:numId w:val="1001"/>
        </w:numPr>
        <w:pStyle w:val="Compact"/>
      </w:pPr>
      <w:r>
        <w:t xml:space="preserve">In the event of early termination by either party, a thirty (30) day written notice shall be provided. The University Lecturer shall be compensated for all services rendered up to the termination date, and the institution shall not be liable for any consequential damages beyond the pro-rated Purchase Order balance.</w:t>
      </w:r>
    </w:p>
    <w:p>
      <w:pPr>
        <w:numPr>
          <w:ilvl w:val="0"/>
          <w:numId w:val="1001"/>
        </w:numPr>
        <w:pStyle w:val="Compact"/>
      </w:pPr>
      <w:r>
        <w:t xml:space="preserve">All disputes arising from this Purchase Order shall be resolved through mediation at the Japan Tokyo Arbitration Centre before any litigation is pursued. The governing law shall be the laws of Japan, with jurisdiction vested in the Tokyo District Court.</w:t>
      </w:r>
    </w:p>
    <w:p>
      <w:pPr>
        <w:numPr>
          <w:ilvl w:val="0"/>
          <w:numId w:val="1001"/>
        </w:numPr>
        <w:pStyle w:val="Compact"/>
      </w:pPr>
      <w:r>
        <w:t xml:space="preserve">The University Lecturer shall maintain professional liability insurance with a minimum coverage of JPY 50,000,000 for the duration of the engagement. Proof of insurance shall be submitted to the Procurement Office no later than 20 September 2025.</w:t>
      </w:r>
    </w:p>
    <w:p>
      <w:pPr>
        <w:numPr>
          <w:ilvl w:val="0"/>
          <w:numId w:val="1001"/>
        </w:numPr>
        <w:pStyle w:val="Compact"/>
      </w:pPr>
      <w:r>
        <w:t xml:space="preserve">This Purchase Order is valid for acceptance within thirty (30) days of the date of issue. If not accepted by 15 July 2025, this Purchase Order shall automatically lapse and may be reissued with revised terms.</w:t>
      </w:r>
    </w:p>
    <w:p>
      <w:pPr>
        <w:pStyle w:val="FirstParagraph"/>
      </w:pPr>
      <w:r>
        <w:t xml:space="preserve">Delivery and Acceptance</w:t>
      </w:r>
    </w:p>
    <w:p>
      <w:pPr>
        <w:pStyle w:val="BodyText"/>
      </w:pPr>
      <w:r>
        <w:t xml:space="preserve">All services under this Purchase Order shall commence on 1 October 2025 at the Japan Tokyo campus. The University Lecturer is expected to report to the Faculty of International Studies, Room 412, Chiyoda-ku building, no later than 08:30 JST on the first day of instruction. Course materials and supplementary documents must be delivered to the departmental office by 1 September 2025 for review and approval by the Head of Department.</w:t>
      </w:r>
    </w:p>
    <w:p>
      <w:pPr>
        <w:pStyle w:val="BodyText"/>
      </w:pPr>
      <w:r>
        <w:rPr>
          <w:bCs/>
          <w:b/>
        </w:rPr>
        <w:t xml:space="preserve">Authorized by (Buyer):</w:t>
      </w:r>
    </w:p>
    <w:p>
      <w:pPr>
        <w:pStyle w:val="BodyText"/>
      </w:pPr>
      <w:r>
        <w:t xml:space="preserve">Dr. Kenji Tanaka</w:t>
      </w:r>
      <w:r>
        <w:br/>
      </w:r>
      <w:r>
        <w:t xml:space="preserve">Procurement Officer, Japan Tokyo Campus</w:t>
      </w:r>
      <w:r>
        <w:br/>
      </w:r>
      <w:r>
        <w:t xml:space="preserve">Date: _______________</w:t>
      </w:r>
    </w:p>
    <w:p>
      <w:pPr>
        <w:pStyle w:val="BodyText"/>
      </w:pPr>
      <w:r>
        <w:rPr>
          <w:bCs/>
          <w:b/>
        </w:rPr>
        <w:t xml:space="preserve">Accepted by (Supplier / University Lecturer):</w:t>
      </w:r>
    </w:p>
    <w:p>
      <w:pPr>
        <w:pStyle w:val="BodyText"/>
      </w:pPr>
      <w:r>
        <w:t xml:space="preserve">Prof. Sarah Elizabeth Mitchell, Ph.D.</w:t>
      </w:r>
      <w:r>
        <w:br/>
      </w:r>
      <w:r>
        <w:t xml:space="preserve">Visiting University Lecturer</w:t>
      </w:r>
      <w:r>
        <w:br/>
      </w:r>
      <w:r>
        <w:t xml:space="preserve">Date: _______________</w:t>
      </w:r>
    </w:p>
    <w:p>
      <w:pPr>
        <w:pStyle w:val="BodyText"/>
      </w:pPr>
      <w:r>
        <w:t xml:space="preserve">Purchase Order No. PO-JT-2025-04782 — University Lecturer Engagement — Japan Tokyo</w:t>
      </w:r>
      <w:r>
        <w:br/>
      </w:r>
      <w:r>
        <w:t xml:space="preserve">Tokyo Metropolitan University of Applied Sciences — Academic Affairs Division — Procurement Office</w:t>
      </w:r>
      <w:r>
        <w:br/>
      </w:r>
      <w:r>
        <w:t xml:space="preserve">This document is confidential and intended solely for the named parties. Unauthorized reproduction or distribution is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University Lecturer Engagement - Japan Tokyo</dc:title>
  <dc:creator/>
  <dc:language>en</dc:language>
  <cp:keywords/>
  <dcterms:created xsi:type="dcterms:W3CDTF">2026-10-10T02:06:08Z</dcterms:created>
  <dcterms:modified xsi:type="dcterms:W3CDTF">2026-10-10T02:06:08Z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