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University</w:t>
      </w:r>
      <w:r>
        <w:t xml:space="preserve"> </w:t>
      </w:r>
      <w:r>
        <w:t xml:space="preserve">Lecturer</w:t>
      </w:r>
      <w:r>
        <w:t xml:space="preserve"> </w:t>
      </w:r>
      <w:r>
        <w:t xml:space="preserve">-</w:t>
      </w:r>
      <w:r>
        <w:t xml:space="preserve"> </w:t>
      </w:r>
      <w:r>
        <w:t xml:space="preserve">Philippines</w:t>
      </w:r>
      <w:r>
        <w:t xml:space="preserve"> </w:t>
      </w:r>
      <w:r>
        <w:t xml:space="preserve">Manila</w:t>
      </w:r>
    </w:p>
    <w:bookmarkStart w:id="22" w:name="purchase-order"/>
    <w:p>
      <w:pPr>
        <w:pStyle w:val="Heading1"/>
      </w:pPr>
      <w:r>
        <w:t xml:space="preserve">PURCHASE ORDER</w:t>
      </w:r>
    </w:p>
    <w:bookmarkStart w:id="20" w:name="X471b3bf8beda0b4e38c27b3343d5f67e4604088"/>
    <w:p>
      <w:pPr>
        <w:pStyle w:val="Heading2"/>
      </w:pPr>
      <w:r>
        <w:t xml:space="preserve">University of the Philippines Manila – Office of the Provost</w:t>
      </w:r>
    </w:p>
    <w:bookmarkEnd w:id="20"/>
    <w:bookmarkStart w:id="21" w:name="X77520304299a47fecd14b835a551f325c9547e6"/>
    <w:p>
      <w:pPr>
        <w:pStyle w:val="Heading2"/>
      </w:pPr>
      <w:r>
        <w:t xml:space="preserve">1001 University Avenue, Diliman, Quezon City, Philippines Manila Metro Area</w:t>
      </w:r>
    </w:p>
    <w:p>
      <w:pPr>
        <w:pStyle w:val="FirstParagraph"/>
      </w:pPr>
      <w:r>
        <w:t xml:space="preserve">Purchase Order No.: UPM-PO-2025-004872</w:t>
      </w:r>
    </w:p>
    <w:p>
      <w:pPr>
        <w:pStyle w:val="BodyText"/>
      </w:pPr>
      <w:r>
        <w:t xml:space="preserve">Date of Issue: June 15, 2025</w:t>
      </w:r>
    </w:p>
    <w:bookmarkEnd w:id="21"/>
    <w:bookmarkEnd w:id="22"/>
    <w:bookmarkStart w:id="23" w:name="parties-to-this-purchase-order"/>
    <w:p>
      <w:pPr>
        <w:pStyle w:val="Heading3"/>
      </w:pPr>
      <w:r>
        <w:t xml:space="preserve">1. Parties to This Purchase Order</w:t>
      </w:r>
    </w:p>
    <w:p>
      <w:pPr>
        <w:pStyle w:val="FirstParagraph"/>
      </w:pPr>
      <w:r>
        <w:rPr>
          <w:bCs/>
          <w:b/>
        </w:rPr>
        <w:t xml:space="preserve">BUYER (Issuing Institution):</w:t>
      </w:r>
    </w:p>
    <w:p>
      <w:pPr>
        <w:pStyle w:val="BodyText"/>
      </w:pPr>
      <w:r>
        <w:t xml:space="preserve">University of the Philippines Manila</w:t>
      </w:r>
      <w:r>
        <w:br/>
      </w:r>
      <w:r>
        <w:t xml:space="preserve">Office of the Provost, Academic Affairs Division</w:t>
      </w:r>
      <w:r>
        <w:br/>
      </w:r>
      <w:r>
        <w:t xml:space="preserve">1001 University Avenue, Diliman</w:t>
      </w:r>
      <w:r>
        <w:br/>
      </w:r>
      <w:r>
        <w:t xml:space="preserve">Quezon City, Philippines Manila 1101</w:t>
      </w:r>
      <w:r>
        <w:br/>
      </w:r>
      <w:r>
        <w:t xml:space="preserve">Telephone: (02) 8920-8000</w:t>
      </w:r>
      <w:r>
        <w:br/>
      </w:r>
      <w:r>
        <w:t xml:space="preserve">Email: provost@upm.edu.ph</w:t>
      </w:r>
      <w:r>
        <w:br/>
      </w:r>
      <w:r>
        <w:t xml:space="preserve">BIR TIN: 000-123-456-000</w:t>
      </w:r>
    </w:p>
    <w:p>
      <w:pPr>
        <w:pStyle w:val="BodyText"/>
      </w:pPr>
      <w:r>
        <w:rPr>
          <w:bCs/>
          <w:b/>
        </w:rPr>
        <w:t xml:space="preserve">SELLER / SERVICE PROVIDER:</w:t>
      </w:r>
    </w:p>
    <w:p>
      <w:pPr>
        <w:pStyle w:val="BodyText"/>
      </w:pPr>
      <w:r>
        <w:t xml:space="preserve">Dr. Maria Celeste R. Villanueva</w:t>
      </w:r>
      <w:r>
        <w:br/>
      </w:r>
      <w:r>
        <w:t xml:space="preserve">University Lecturer, Department of Applied Sciences</w:t>
      </w:r>
      <w:r>
        <w:br/>
      </w:r>
      <w:r>
        <w:t xml:space="preserve">45 Mabini Street, Intramuros</w:t>
      </w:r>
      <w:r>
        <w:br/>
      </w:r>
      <w:r>
        <w:t xml:space="preserve">Manila, Philippines Manila 1004</w:t>
      </w:r>
      <w:r>
        <w:br/>
      </w:r>
      <w:r>
        <w:t xml:space="preserve">Telephone: (02) 8521-3456</w:t>
      </w:r>
      <w:r>
        <w:br/>
      </w:r>
      <w:r>
        <w:t xml:space="preserve">Email: m.villanueva@upm.edu.ph</w:t>
      </w:r>
      <w:r>
        <w:br/>
      </w:r>
      <w:r>
        <w:t xml:space="preserve">BIR TIN: 123-456-789-000</w:t>
      </w:r>
    </w:p>
    <w:bookmarkEnd w:id="23"/>
    <w:bookmarkStart w:id="24" w:name="description-of-procurement"/>
    <w:p>
      <w:pPr>
        <w:pStyle w:val="Heading3"/>
      </w:pPr>
      <w:r>
        <w:t xml:space="preserve">2. Description of Procurement</w:t>
      </w:r>
    </w:p>
    <w:p>
      <w:pPr>
        <w:pStyle w:val="FirstParagraph"/>
      </w:pPr>
      <w:r>
        <w:t xml:space="preserve">This Purchase Order is issued by the University of the Philippines Manila to formally engage the services of a qualified University Lecturer for the academic year 2025–2026. The University Lecturer, Dr. Maria Celeste R. Villanueva, is hereby contracted to deliver instructional services, conduct laboratory sessions, supervise undergraduate and graduate research, and serve as a departmental consultant within the Department of Applied Sciences. This Purchase Order governs all terms, conditions, compensation, and obligations related to the engagement of the University Lecturer in the Philippines Manila academic community.</w:t>
      </w:r>
    </w:p>
    <w:bookmarkEnd w:id="24"/>
    <w:bookmarkStart w:id="25" w:name="scope-of-services"/>
    <w:p>
      <w:pPr>
        <w:pStyle w:val="Heading3"/>
      </w:pPr>
      <w:r>
        <w:t xml:space="preserve">3. Scope of Services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Duration</w:t>
            </w:r>
          </w:p>
        </w:tc>
        <w:tc>
          <w:tcPr/>
          <w:p>
            <w:pPr>
              <w:pStyle w:val="Compact"/>
              <w:jc w:val="left"/>
            </w:pPr>
            <w:r>
              <w:t xml:space="preserve">Rate (PHP)</w:t>
            </w:r>
          </w:p>
        </w:tc>
        <w:tc>
          <w:tcPr/>
          <w:p>
            <w:pPr>
              <w:pStyle w:val="Compact"/>
              <w:jc w:val="left"/>
            </w:pPr>
            <w:r>
              <w:t xml:space="preserve">Amount (PHP)</w:t>
            </w:r>
          </w:p>
        </w:tc>
      </w:tr>
      <w:tr>
        <w:tc>
          <w:tcPr/>
          <w:p>
            <w:pPr>
              <w:pStyle w:val="Compact"/>
              <w:jc w:val="left"/>
            </w:pPr>
            <w:r>
              <w:t xml:space="preserve">1</w:t>
            </w:r>
          </w:p>
        </w:tc>
        <w:tc>
          <w:tcPr/>
          <w:p>
            <w:pPr>
              <w:pStyle w:val="Compact"/>
              <w:jc w:val="left"/>
            </w:pPr>
            <w:r>
              <w:t xml:space="preserve">Lecture delivery for B.S. Applied Physics (Sections A, B, C) – 3 units per course, 2 courses per semester</w:t>
            </w:r>
          </w:p>
        </w:tc>
        <w:tc>
          <w:tcPr/>
          <w:p>
            <w:pPr>
              <w:pStyle w:val="Compact"/>
              <w:jc w:val="left"/>
            </w:pPr>
            <w:r>
              <w:t xml:space="preserve">2 Semesters (Aug 2025 – Jun 2026)</w:t>
            </w:r>
          </w:p>
        </w:tc>
        <w:tc>
          <w:tcPr/>
          <w:p>
            <w:pPr>
              <w:pStyle w:val="Compact"/>
              <w:jc w:val="left"/>
            </w:pPr>
            <w:r>
              <w:t xml:space="preserve">₱45,000.00 / semester</w:t>
            </w:r>
          </w:p>
        </w:tc>
        <w:tc>
          <w:tcPr/>
          <w:p>
            <w:pPr>
              <w:pStyle w:val="Compact"/>
              <w:jc w:val="left"/>
            </w:pPr>
            <w:r>
              <w:t xml:space="preserve">₱90,000.00</w:t>
            </w:r>
          </w:p>
        </w:tc>
      </w:tr>
      <w:tr>
        <w:tc>
          <w:tcPr/>
          <w:p>
            <w:pPr>
              <w:pStyle w:val="Compact"/>
              <w:jc w:val="left"/>
            </w:pPr>
            <w:r>
              <w:t xml:space="preserve">2</w:t>
            </w:r>
          </w:p>
        </w:tc>
        <w:tc>
          <w:tcPr/>
          <w:p>
            <w:pPr>
              <w:pStyle w:val="Compact"/>
              <w:jc w:val="left"/>
            </w:pPr>
            <w:r>
              <w:t xml:space="preserve">Laboratory supervision and practical instruction – 4 laboratory sessions per week</w:t>
            </w:r>
          </w:p>
        </w:tc>
        <w:tc>
          <w:tcPr/>
          <w:p>
            <w:pPr>
              <w:pStyle w:val="Compact"/>
              <w:jc w:val="left"/>
            </w:pPr>
            <w:r>
              <w:t xml:space="preserve">2 Semesters</w:t>
            </w:r>
          </w:p>
        </w:tc>
        <w:tc>
          <w:tcPr/>
          <w:p>
            <w:pPr>
              <w:pStyle w:val="Compact"/>
              <w:jc w:val="left"/>
            </w:pPr>
            <w:r>
              <w:t xml:space="preserve">₱28,000.00 / semester</w:t>
            </w:r>
          </w:p>
        </w:tc>
        <w:tc>
          <w:tcPr/>
          <w:p>
            <w:pPr>
              <w:pStyle w:val="Compact"/>
              <w:jc w:val="left"/>
            </w:pPr>
            <w:r>
              <w:t xml:space="preserve">₱56,000.00</w:t>
            </w:r>
          </w:p>
        </w:tc>
      </w:tr>
      <w:tr>
        <w:tc>
          <w:tcPr/>
          <w:p>
            <w:pPr>
              <w:pStyle w:val="Compact"/>
              <w:jc w:val="left"/>
            </w:pPr>
            <w:r>
              <w:t xml:space="preserve">3</w:t>
            </w:r>
          </w:p>
        </w:tc>
        <w:tc>
          <w:tcPr/>
          <w:p>
            <w:pPr>
              <w:pStyle w:val="Compact"/>
              <w:jc w:val="left"/>
            </w:pPr>
            <w:r>
              <w:t xml:space="preserve">Graduate thesis supervision (2 M.S. candidates)</w:t>
            </w:r>
          </w:p>
        </w:tc>
        <w:tc>
          <w:tcPr/>
          <w:p>
            <w:pPr>
              <w:pStyle w:val="Compact"/>
              <w:jc w:val="left"/>
            </w:pPr>
            <w:r>
              <w:t xml:space="preserve">1 Academic Year</w:t>
            </w:r>
          </w:p>
        </w:tc>
        <w:tc>
          <w:tcPr/>
          <w:p>
            <w:pPr>
              <w:pStyle w:val="Compact"/>
              <w:jc w:val="left"/>
            </w:pPr>
            <w:r>
              <w:t xml:space="preserve">₱35,000.00 / year</w:t>
            </w:r>
          </w:p>
        </w:tc>
        <w:tc>
          <w:tcPr/>
          <w:p>
            <w:pPr>
              <w:pStyle w:val="Compact"/>
              <w:jc w:val="left"/>
            </w:pPr>
            <w:r>
              <w:t xml:space="preserve">₱35,000.00</w:t>
            </w:r>
          </w:p>
        </w:tc>
      </w:tr>
      <w:tr>
        <w:tc>
          <w:tcPr/>
          <w:p>
            <w:pPr>
              <w:pStyle w:val="Compact"/>
              <w:jc w:val="left"/>
            </w:pPr>
            <w:r>
              <w:t xml:space="preserve">4</w:t>
            </w:r>
          </w:p>
        </w:tc>
        <w:tc>
          <w:tcPr/>
          <w:p>
            <w:pPr>
              <w:pStyle w:val="Compact"/>
              <w:jc w:val="left"/>
            </w:pPr>
            <w:r>
              <w:t xml:space="preserve">Departmental curriculum development and accreditation support (CARLAC / PAASCU compliance)</w:t>
            </w:r>
          </w:p>
        </w:tc>
        <w:tc>
          <w:tcPr/>
          <w:p>
            <w:pPr>
              <w:pStyle w:val="Compact"/>
              <w:jc w:val="left"/>
            </w:pPr>
            <w:r>
              <w:t xml:space="preserve">1 Academic Year</w:t>
            </w:r>
          </w:p>
        </w:tc>
        <w:tc>
          <w:tcPr/>
          <w:p>
            <w:pPr>
              <w:pStyle w:val="Compact"/>
              <w:jc w:val="left"/>
            </w:pPr>
            <w:r>
              <w:t xml:space="preserve">₱20,000.00 / year</w:t>
            </w:r>
          </w:p>
        </w:tc>
        <w:tc>
          <w:tcPr/>
          <w:p>
            <w:pPr>
              <w:pStyle w:val="Compact"/>
              <w:jc w:val="left"/>
            </w:pPr>
            <w:r>
              <w:t xml:space="preserve">₱20,000.00</w:t>
            </w:r>
          </w:p>
        </w:tc>
      </w:tr>
      <w:tr>
        <w:tc>
          <w:tcPr/>
          <w:p>
            <w:pPr>
              <w:pStyle w:val="Compact"/>
              <w:jc w:val="left"/>
            </w:pPr>
            <w:r>
              <w:t xml:space="preserve">5</w:t>
            </w:r>
          </w:p>
        </w:tc>
        <w:tc>
          <w:tcPr/>
          <w:p>
            <w:pPr>
              <w:pStyle w:val="Compact"/>
              <w:jc w:val="left"/>
            </w:pPr>
            <w:r>
              <w:t xml:space="preserve">Examination, grading, and academic advising (120 students)</w:t>
            </w:r>
          </w:p>
        </w:tc>
        <w:tc>
          <w:tcPr/>
          <w:p>
            <w:pPr>
              <w:pStyle w:val="Compact"/>
              <w:jc w:val="left"/>
            </w:pPr>
            <w:r>
              <w:t xml:space="preserve">2 Semesters</w:t>
            </w:r>
          </w:p>
        </w:tc>
        <w:tc>
          <w:tcPr/>
          <w:p>
            <w:pPr>
              <w:pStyle w:val="Compact"/>
              <w:jc w:val="left"/>
            </w:pPr>
            <w:r>
              <w:t xml:space="preserve">₱15,000.00 / semester</w:t>
            </w:r>
          </w:p>
        </w:tc>
        <w:tc>
          <w:tcPr/>
          <w:p>
            <w:pPr>
              <w:pStyle w:val="Compact"/>
              <w:jc w:val="left"/>
            </w:pPr>
            <w:r>
              <w:t xml:space="preserve">₱30,000.00</w:t>
            </w:r>
          </w:p>
        </w:tc>
      </w:tr>
      <w:tr>
        <w:tc>
          <w:tcPr>
            <w:gridSpan w:val="4"/>
          </w:tcPr>
          <w:p>
            <w:pPr>
              <w:pStyle w:val="Compact"/>
              <w:jc w:val="left"/>
            </w:pPr>
            <w:r>
              <w:t xml:space="preserve">TOTAL CONTRACT VALUE</w:t>
            </w:r>
          </w:p>
        </w:tc>
        <w:tc>
          <w:tcPr/>
          <w:p>
            <w:pPr>
              <w:pStyle w:val="Compact"/>
              <w:jc w:val="left"/>
            </w:pPr>
            <w:r>
              <w:t xml:space="preserve">₱231,000.00</w:t>
            </w:r>
          </w:p>
        </w:tc>
      </w:tr>
    </w:tbl>
    <w:bookmarkEnd w:id="25"/>
    <w:bookmarkStart w:id="26" w:name="payment-terms-and-conditions"/>
    <w:p>
      <w:pPr>
        <w:pStyle w:val="Heading3"/>
      </w:pPr>
      <w:r>
        <w:t xml:space="preserve">4. Payment Terms and Conditions</w:t>
      </w:r>
    </w:p>
    <w:p>
      <w:pPr>
        <w:pStyle w:val="FirstParagraph"/>
      </w:pPr>
      <w:r>
        <w:t xml:space="preserve">All payments under this Purchase Order shall be made in Philippine Pesos (PHP) via check or electronic bank transfer to the designated account of the University Lecturer. Payment shall be processed on a per-semester basis, with the first disbursement due within fifteen (15) calendar days from the commencement of each semester. The University of the Philippines Manila shall withhold the following statutory deductions as mandated by Philippine law:</w:t>
      </w:r>
    </w:p>
    <w:p>
      <w:pPr>
        <w:numPr>
          <w:ilvl w:val="0"/>
          <w:numId w:val="1001"/>
        </w:numPr>
        <w:pStyle w:val="Compact"/>
      </w:pPr>
      <w:r>
        <w:t xml:space="preserve">13th Month Pay (prorated per semester)</w:t>
      </w:r>
    </w:p>
    <w:p>
      <w:pPr>
        <w:numPr>
          <w:ilvl w:val="0"/>
          <w:numId w:val="1001"/>
        </w:numPr>
        <w:pStyle w:val="Compact"/>
      </w:pPr>
      <w:r>
        <w:t xml:space="preserve">SSS (Social Security System) contribution – 11% of monthly compensation</w:t>
      </w:r>
    </w:p>
    <w:p>
      <w:pPr>
        <w:numPr>
          <w:ilvl w:val="0"/>
          <w:numId w:val="1001"/>
        </w:numPr>
        <w:pStyle w:val="Compact"/>
      </w:pPr>
      <w:r>
        <w:t xml:space="preserve">PhilHealth contribution – 3% of monthly compensation</w:t>
      </w:r>
    </w:p>
    <w:p>
      <w:pPr>
        <w:numPr>
          <w:ilvl w:val="0"/>
          <w:numId w:val="1001"/>
        </w:numPr>
        <w:pStyle w:val="Compact"/>
      </w:pPr>
      <w:r>
        <w:t xml:space="preserve">Pag-IBIG Fund (HDMF) contribution – 2% of monthly compensation</w:t>
      </w:r>
    </w:p>
    <w:p>
      <w:pPr>
        <w:numPr>
          <w:ilvl w:val="0"/>
          <w:numId w:val="1001"/>
        </w:numPr>
        <w:pStyle w:val="Compact"/>
      </w:pPr>
      <w:r>
        <w:t xml:space="preserve">Withholding Tax as prescribed by the Bureau of Internal Revenue (BIR) of the Philippines</w:t>
      </w:r>
    </w:p>
    <w:p>
      <w:pPr>
        <w:pStyle w:val="FirstParagraph"/>
      </w:pPr>
      <w:r>
        <w:t xml:space="preserve">The University Lecturer shall submit a valid Official Receipt (OR) or Acknowledgment Receipt (AR) to the Accounting Office of the University of the Philippines Manila prior to each disbursement. Failure to present proper documentation shall result in a thirty (30) day deferral of payment.</w:t>
      </w:r>
    </w:p>
    <w:bookmarkEnd w:id="26"/>
    <w:bookmarkStart w:id="27" w:name="terms-and-conditions-of-engagement"/>
    <w:p>
      <w:pPr>
        <w:pStyle w:val="Heading3"/>
      </w:pPr>
      <w:r>
        <w:t xml:space="preserve">5. Terms and Conditions of Engagement</w:t>
      </w:r>
    </w:p>
    <w:p>
      <w:pPr>
        <w:numPr>
          <w:ilvl w:val="0"/>
          <w:numId w:val="1002"/>
        </w:numPr>
        <w:pStyle w:val="Compact"/>
      </w:pPr>
      <w:r>
        <w:t xml:space="preserve">This Purchase Order is valid for one (1) academic year, commencing August 18, 2025, and terminating on June 30, 2026, unless renewed by mutual written agreement of both parties.</w:t>
      </w:r>
    </w:p>
    <w:p>
      <w:pPr>
        <w:numPr>
          <w:ilvl w:val="0"/>
          <w:numId w:val="1002"/>
        </w:numPr>
        <w:pStyle w:val="Compact"/>
      </w:pPr>
      <w:r>
        <w:t xml:space="preserve">The University Lecturer shall report to the Department of Applied Sciences, University of the Philippines Manila, located in the Philippines Manila metropolitan area, on all scheduled teaching days from Monday to Friday, 8:00 AM to 5:00 PM Philippine Standard Time.</w:t>
      </w:r>
    </w:p>
    <w:p>
      <w:pPr>
        <w:numPr>
          <w:ilvl w:val="0"/>
          <w:numId w:val="1002"/>
        </w:numPr>
        <w:pStyle w:val="Compact"/>
      </w:pPr>
      <w:r>
        <w:t xml:space="preserve">The University Lecturer shall comply with all university policies, the Code of Conduct for Faculty Members, and the standards set forth by the Commission on Higher Education (CHED) of the Philippines.</w:t>
      </w:r>
    </w:p>
    <w:p>
      <w:pPr>
        <w:numPr>
          <w:ilvl w:val="0"/>
          <w:numId w:val="1002"/>
        </w:numPr>
        <w:pStyle w:val="Compact"/>
      </w:pPr>
      <w:r>
        <w:t xml:space="preserve">Any modification, amendment, or cancellation of this Purchase Order must be executed in writing and signed by both the Office of the Provost and the University Lecturer.</w:t>
      </w:r>
    </w:p>
    <w:p>
      <w:pPr>
        <w:numPr>
          <w:ilvl w:val="0"/>
          <w:numId w:val="1002"/>
        </w:numPr>
        <w:pStyle w:val="Compact"/>
      </w:pPr>
      <w:r>
        <w:t xml:space="preserve">The University Lecturer shall maintain valid professional licenses, CHED-recognized academic credentials, and all required clearances (NBI, Barangay, and PCC) throughout the duration of this engagement.</w:t>
      </w:r>
    </w:p>
    <w:p>
      <w:pPr>
        <w:numPr>
          <w:ilvl w:val="0"/>
          <w:numId w:val="1002"/>
        </w:numPr>
        <w:pStyle w:val="Compact"/>
      </w:pPr>
      <w:r>
        <w:t xml:space="preserve">In the event of force majeure, including but not limited to typhoons, earthquakes, or government-issued quarantine orders affecting the Philippines Manila area, both parties shall negotiate in good faith to reschedule affected instructional activities.</w:t>
      </w:r>
    </w:p>
    <w:bookmarkEnd w:id="27"/>
    <w:bookmarkStart w:id="28" w:name="acceptance-and-authorization"/>
    <w:p>
      <w:pPr>
        <w:pStyle w:val="Heading3"/>
      </w:pPr>
      <w:r>
        <w:t xml:space="preserve">6. Acceptance and Authorization</w:t>
      </w:r>
    </w:p>
    <w:p>
      <w:pPr>
        <w:pStyle w:val="FirstParagraph"/>
      </w:pPr>
      <w:r>
        <w:t xml:space="preserve">This Purchase Order has been reviewed and approved by the undersigned authorized representatives of the University of the Philippines Manila. By signing below, the University Lecturer acknowledges receipt of this Purchase Order and agrees to all terms, conditions, and obligations herein.</w:t>
      </w:r>
    </w:p>
    <w:bookmarkEnd w:id="28"/>
    <w:p>
      <w:pPr>
        <w:pStyle w:val="BodyText"/>
      </w:pPr>
      <w:r>
        <w:rPr>
          <w:bCs/>
          <w:b/>
        </w:rPr>
        <w:t xml:space="preserve">Prepared by:</w:t>
      </w:r>
      <w:r>
        <w:br/>
      </w:r>
      <w:r>
        <w:t xml:space="preserve">Juan A. Dela Cruz</w:t>
      </w:r>
      <w:r>
        <w:br/>
      </w:r>
      <w:r>
        <w:t xml:space="preserve">Procurement Officer, Office of the Provost</w:t>
      </w:r>
      <w:r>
        <w:br/>
      </w:r>
      <w:r>
        <w:t xml:space="preserve">University of the Philippines Manila</w:t>
      </w:r>
      <w:r>
        <w:br/>
      </w:r>
      <w:r>
        <w:t xml:space="preserve">Date: June 15, 2025</w:t>
      </w:r>
    </w:p>
    <w:p>
      <w:pPr>
        <w:pStyle w:val="BodyText"/>
      </w:pPr>
      <w:r>
        <w:rPr>
          <w:bCs/>
          <w:b/>
        </w:rPr>
        <w:t xml:space="preserve">Approved by:</w:t>
      </w:r>
      <w:r>
        <w:br/>
      </w:r>
      <w:r>
        <w:t xml:space="preserve">Prof. Elena M. Santos, Ph.D.</w:t>
      </w:r>
      <w:r>
        <w:br/>
      </w:r>
      <w:r>
        <w:t xml:space="preserve">Provost, University of the Philippines Manila</w:t>
      </w:r>
      <w:r>
        <w:br/>
      </w:r>
      <w:r>
        <w:t xml:space="preserve">Date: June 15, 2025</w:t>
      </w:r>
    </w:p>
    <w:p>
      <w:pPr>
        <w:pStyle w:val="BodyText"/>
      </w:pPr>
      <w:r>
        <w:rPr>
          <w:bCs/>
          <w:b/>
        </w:rPr>
        <w:t xml:space="preserve">Received and Accepted by:</w:t>
      </w:r>
      <w:r>
        <w:br/>
      </w:r>
      <w:r>
        <w:t xml:space="preserve">Dr. Maria Celeste R. Villanueva</w:t>
      </w:r>
      <w:r>
        <w:br/>
      </w:r>
      <w:r>
        <w:t xml:space="preserve">University Lecturer</w:t>
      </w:r>
      <w:r>
        <w:br/>
      </w:r>
      <w:r>
        <w:t xml:space="preserve">Date: ______________________</w:t>
      </w:r>
    </w:p>
    <w:p>
      <w:pPr>
        <w:pStyle w:val="BodyText"/>
      </w:pPr>
      <w:r>
        <w:rPr>
          <w:bCs/>
          <w:b/>
        </w:rPr>
        <w:t xml:space="preserve">Witnessed by:</w:t>
      </w:r>
      <w:r>
        <w:br/>
      </w:r>
      <w:r>
        <w:t xml:space="preserve">Ricardo T. Mendoza</w:t>
      </w:r>
      <w:r>
        <w:br/>
      </w:r>
      <w:r>
        <w:t xml:space="preserve">Department Head, Applied Sciences</w:t>
      </w:r>
      <w:r>
        <w:br/>
      </w:r>
      <w:r>
        <w:t xml:space="preserve">Date: ______________________</w:t>
      </w:r>
    </w:p>
    <w:p>
      <w:pPr>
        <w:pStyle w:val="BodyText"/>
      </w:pPr>
      <w:r>
        <w:t xml:space="preserve">This Purchase Order document is the property of the University of the Philippines Manila and is issued in accordance with the Philippine Government Procurement Reform Act (RA 9184) and institutional bylaws. All disputes arising from this Purchase Order shall be resolved under the laws of the Republic of the Philippines, with venue set in the courts of Manila, Philippines Manila. This document is valid only when bearing the official seal and signatures of the authorized officers of the University of the Philippines Manila.</w:t>
      </w:r>
    </w:p>
    <w:p>
      <w:pPr>
        <w:pStyle w:val="BodyText"/>
      </w:pPr>
      <w:r>
        <w:t xml:space="preserve">Purchase Order No. UPM-PO-2025-004872 | University Lecturer Engagement | Philippines Manila | Academic Year 2025–2026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University Lecturer - Philippines Manila</dc:title>
  <dc:creator/>
  <dc:language>en</dc:language>
  <cp:keywords/>
  <dcterms:created xsi:type="dcterms:W3CDTF">2026-10-10T01:22:05Z</dcterms:created>
  <dcterms:modified xsi:type="dcterms:W3CDTF">2026-10-10T01:22:05Z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