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purchase-order"/>
    <w:p>
      <w:pPr>
        <w:pStyle w:val="Heading1"/>
      </w:pPr>
      <w:r>
        <w:t xml:space="preserve">PURCHASE ORDER</w:t>
      </w:r>
    </w:p>
    <w:p>
      <w:pPr>
        <w:pStyle w:val="FirstParagraph"/>
      </w:pPr>
      <w:r>
        <w:t xml:space="preserve">Academic Personnel Procurement &amp; Services Agreement</w:t>
      </w:r>
    </w:p>
    <w:p>
      <w:pPr>
        <w:pStyle w:val="BodyText"/>
      </w:pPr>
      <w:r>
        <w:t xml:space="preserve">OFFICIAL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PO-RU-MOW-2025-04871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Institution:</w:t>
            </w:r>
          </w:p>
        </w:tc>
        <w:tc>
          <w:tcPr/>
          <w:p>
            <w:pPr>
              <w:pStyle w:val="Compact"/>
              <w:jc w:val="left"/>
            </w:pPr>
            <w:r>
              <w:t xml:space="preserve">Lomonosov Moscow State University, Faculty of Applied Sciences, 119991 Moscow, Leninskie Gory, 1, Russia</w:t>
            </w:r>
          </w:p>
        </w:tc>
      </w:tr>
      <w:tr>
        <w:tc>
          <w:tcPr/>
          <w:p>
            <w:pPr>
              <w:pStyle w:val="Compact"/>
              <w:jc w:val="left"/>
            </w:pPr>
            <w:r>
              <w:t xml:space="preserve">Procurement Department:</w:t>
            </w:r>
          </w:p>
        </w:tc>
        <w:tc>
          <w:tcPr/>
          <w:p>
            <w:pPr>
              <w:pStyle w:val="Compact"/>
              <w:jc w:val="left"/>
            </w:pPr>
            <w:r>
              <w:t xml:space="preserve">Office of Academic Staffing and Institutional Procurement, Building 7, Room 412</w:t>
            </w:r>
          </w:p>
        </w:tc>
      </w:tr>
      <w:tr>
        <w:tc>
          <w:tcPr/>
          <w:p>
            <w:pPr>
              <w:pStyle w:val="Compact"/>
              <w:jc w:val="left"/>
            </w:pPr>
            <w:r>
              <w:t xml:space="preserve">Vendor / Service Provider:</w:t>
            </w:r>
          </w:p>
        </w:tc>
        <w:tc>
          <w:tcPr/>
          <w:p>
            <w:pPr>
              <w:pStyle w:val="Compact"/>
              <w:jc w:val="left"/>
            </w:pPr>
            <w:r>
              <w:t xml:space="preserve">Academic Talent Solutions LLC, 125009 Moscow, Tverskaya Street, 15, Office 804, Russia</w:t>
            </w:r>
          </w:p>
        </w:tc>
      </w:tr>
      <w:tr>
        <w:tc>
          <w:tcPr/>
          <w:p>
            <w:pPr>
              <w:pStyle w:val="Compact"/>
              <w:jc w:val="left"/>
            </w:pPr>
            <w:r>
              <w:t xml:space="preserve">Vendor INN / Tax ID:</w:t>
            </w:r>
          </w:p>
        </w:tc>
        <w:tc>
          <w:tcPr/>
          <w:p>
            <w:pPr>
              <w:pStyle w:val="Compact"/>
              <w:jc w:val="left"/>
            </w:pPr>
            <w:r>
              <w:t xml:space="preserve">7701234567</w:t>
            </w:r>
          </w:p>
        </w:tc>
      </w:tr>
      <w:tr>
        <w:tc>
          <w:tcPr/>
          <w:p>
            <w:pPr>
              <w:pStyle w:val="Compact"/>
              <w:jc w:val="left"/>
            </w:pPr>
            <w:r>
              <w:t xml:space="preserve">Delivery / Service Location:</w:t>
            </w:r>
          </w:p>
        </w:tc>
        <w:tc>
          <w:tcPr/>
          <w:p>
            <w:pPr>
              <w:pStyle w:val="Compact"/>
              <w:jc w:val="left"/>
            </w:pPr>
            <w:r>
              <w:t xml:space="preserve">Moscow, Russia – Primary Campus, Faculty of Applied Sciences</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Payment Terms:</w:t>
            </w:r>
          </w:p>
        </w:tc>
        <w:tc>
          <w:tcPr/>
          <w:p>
            <w:pPr>
              <w:pStyle w:val="Compact"/>
              <w:jc w:val="left"/>
            </w:pPr>
            <w:r>
              <w:t xml:space="preserve">Net 30 days from date of invoice, wire transfer to vendor account</w:t>
            </w:r>
          </w:p>
        </w:tc>
      </w:tr>
      <w:tr>
        <w:tc>
          <w:tcPr/>
          <w:p>
            <w:pPr>
              <w:pStyle w:val="Compact"/>
              <w:jc w:val="left"/>
            </w:pPr>
            <w:r>
              <w:t xml:space="preserve">Valid Until:</w:t>
            </w:r>
          </w:p>
        </w:tc>
        <w:tc>
          <w:tcPr/>
          <w:p>
            <w:pPr>
              <w:pStyle w:val="Compact"/>
              <w:jc w:val="left"/>
            </w:pPr>
            <w:r>
              <w:t xml:space="preserve">14 September 2025</w:t>
            </w:r>
          </w:p>
        </w:tc>
      </w:tr>
    </w:tbl>
    <w:p>
      <w:pPr>
        <w:pStyle w:val="BodyText"/>
      </w:pPr>
      <w:r>
        <w:t xml:space="preserve">LINE ITEMS – UNIVERSITY LECTURER SERVICES AND ASSOCIATED PROCUREMENTS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Engagement of a full-time University Lecturer in the Department of Computational Mathematics. The University Lecturer shall deliver a minimum of 24 contact hours per week across two undergraduate courses and one graduate seminar during the 2025–2026 academic year in Moscow, Russia.</w:t>
            </w:r>
          </w:p>
        </w:tc>
        <w:tc>
          <w:tcPr/>
          <w:p>
            <w:pPr>
              <w:pStyle w:val="Compact"/>
              <w:jc w:val="left"/>
            </w:pPr>
            <w:r>
              <w:t xml:space="preserve">1 position</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Annual contract, renewable upon mutual agreement</w:t>
            </w:r>
          </w:p>
        </w:tc>
      </w:tr>
      <w:tr>
        <w:tc>
          <w:tcPr/>
          <w:p>
            <w:pPr>
              <w:pStyle w:val="Compact"/>
              <w:jc w:val="left"/>
            </w:pPr>
            <w:r>
              <w:t xml:space="preserve">2</w:t>
            </w:r>
          </w:p>
        </w:tc>
        <w:tc>
          <w:tcPr/>
          <w:p>
            <w:pPr>
              <w:pStyle w:val="Compact"/>
              <w:jc w:val="left"/>
            </w:pPr>
            <w:r>
              <w:t xml:space="preserve">Academic onboarding and orientation package for the University Lecturer, including campus access credentials, laboratory safety certification, and institutional IT provisioning (laptop, software licenses, and network access) at the Moscow campus.</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One-time setup fee</w:t>
            </w:r>
          </w:p>
        </w:tc>
      </w:tr>
      <w:tr>
        <w:tc>
          <w:tcPr/>
          <w:p>
            <w:pPr>
              <w:pStyle w:val="Compact"/>
              <w:jc w:val="left"/>
            </w:pPr>
            <w:r>
              <w:t xml:space="preserve">3</w:t>
            </w:r>
          </w:p>
        </w:tc>
        <w:tc>
          <w:tcPr/>
          <w:p>
            <w:pPr>
              <w:pStyle w:val="Compact"/>
              <w:jc w:val="left"/>
            </w:pPr>
            <w:r>
              <w:t xml:space="preserve">Procurement of specialized teaching materials, laboratory equipment, and digital resources required by the University Lecturer for the course "Advanced Numerical Methods in Engineering." Includes 40 sets of student workbooks, 12 high-performance computing licenses, and 3 oscilloscope units.</w:t>
            </w:r>
          </w:p>
        </w:tc>
        <w:tc>
          <w:tcPr/>
          <w:p>
            <w:pPr>
              <w:pStyle w:val="Compact"/>
              <w:jc w:val="left"/>
            </w:pPr>
            <w:r>
              <w:t xml:space="preserve">1 lot</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Delivered to Faculty of Applied Sciences, Moscow</w:t>
            </w:r>
          </w:p>
        </w:tc>
      </w:tr>
      <w:tr>
        <w:tc>
          <w:tcPr/>
          <w:p>
            <w:pPr>
              <w:pStyle w:val="Compact"/>
              <w:jc w:val="left"/>
            </w:pPr>
            <w:r>
              <w:t xml:space="preserve">4</w:t>
            </w:r>
          </w:p>
        </w:tc>
        <w:tc>
          <w:tcPr/>
          <w:p>
            <w:pPr>
              <w:pStyle w:val="Compact"/>
              <w:jc w:val="left"/>
            </w:pPr>
            <w:r>
              <w:t xml:space="preserve">Professional development stipend for the University Lecturer to attend the International Conference on Higher Education in Moscow (ICHEM 2025), including registration, accommodation for 5 nights, and per diem as per Russian federal travel regulations.</w:t>
            </w:r>
          </w:p>
        </w:tc>
        <w:tc>
          <w:tcPr/>
          <w:p>
            <w:pPr>
              <w:pStyle w:val="Compact"/>
              <w:jc w:val="left"/>
            </w:pPr>
            <w:r>
              <w:t xml:space="preserve">1 event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Conference held 10–14 October 2025, Moscow</w:t>
            </w:r>
          </w:p>
        </w:tc>
      </w:tr>
      <w:tr>
        <w:tc>
          <w:tcPr/>
          <w:p>
            <w:pPr>
              <w:pStyle w:val="Compact"/>
              <w:jc w:val="left"/>
            </w:pPr>
            <w:r>
              <w:t xml:space="preserve">5</w:t>
            </w:r>
          </w:p>
        </w:tc>
        <w:tc>
          <w:tcPr/>
          <w:p>
            <w:pPr>
              <w:pStyle w:val="Compact"/>
              <w:jc w:val="left"/>
            </w:pPr>
            <w:r>
              <w:t xml:space="preserve">Translation and localization services for the University Lecturer's course syllabi, lecture notes, and examination papers from English to Russian, ensuring full compliance with the Federal State Educational Standards of the Russian Federation.</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Delivered within 60 days of PO acceptance</w:t>
            </w:r>
          </w:p>
        </w:tc>
      </w:tr>
      <w:tr>
        <w:tc>
          <w:tcPr/>
          <w:p>
            <w:pPr>
              <w:pStyle w:val="Compact"/>
              <w:jc w:val="left"/>
            </w:pPr>
            <w:r>
              <w:t xml:space="preserve">6</w:t>
            </w:r>
          </w:p>
        </w:tc>
        <w:tc>
          <w:tcPr/>
          <w:p>
            <w:pPr>
              <w:pStyle w:val="Compact"/>
              <w:jc w:val="left"/>
            </w:pPr>
            <w:r>
              <w:t xml:space="preserve">Administrative support services for the University Lecturer, including visa processing assistance (if applicable), work permit documentation, and coordination with the Moscow City Employment Service for the duration of the academic contract.</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Monthly administrative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1–6):</w:t>
            </w:r>
          </w:p>
        </w:tc>
        <w:tc>
          <w:tcPr/>
          <w:p>
            <w:pPr>
              <w:pStyle w:val="Compact"/>
              <w:jc w:val="right"/>
            </w:pPr>
            <w:r>
              <w:t xml:space="preserve">3,210,000.00 RUB</w:t>
            </w:r>
          </w:p>
        </w:tc>
      </w:tr>
      <w:tr>
        <w:tc>
          <w:tcPr/>
          <w:p>
            <w:pPr>
              <w:pStyle w:val="Compact"/>
              <w:jc w:val="left"/>
            </w:pPr>
            <w:r>
              <w:t xml:space="preserve">VAT (20% per Russian Tax Code):</w:t>
            </w:r>
          </w:p>
        </w:tc>
        <w:tc>
          <w:tcPr/>
          <w:p>
            <w:pPr>
              <w:pStyle w:val="Compact"/>
              <w:jc w:val="right"/>
            </w:pPr>
            <w:r>
              <w:t xml:space="preserve">642,000.00 RUB</w:t>
            </w:r>
          </w:p>
        </w:tc>
      </w:tr>
      <w:tr>
        <w:tc>
          <w:tcPr/>
          <w:p>
            <w:pPr>
              <w:pStyle w:val="Compact"/>
              <w:jc w:val="left"/>
            </w:pPr>
            <w:r>
              <w:t xml:space="preserve">Logistics and Delivery (Moscow, Russia):</w:t>
            </w:r>
          </w:p>
        </w:tc>
        <w:tc>
          <w:tcPr/>
          <w:p>
            <w:pPr>
              <w:pStyle w:val="Compact"/>
              <w:jc w:val="right"/>
            </w:pPr>
            <w:r>
              <w:t xml:space="preserve">38,500.00 RUB</w:t>
            </w:r>
          </w:p>
        </w:tc>
      </w:tr>
      <w:tr>
        <w:tc>
          <w:tcPr/>
          <w:p>
            <w:pPr>
              <w:pStyle w:val="Compact"/>
              <w:jc w:val="left"/>
            </w:pPr>
            <w:r>
              <w:t xml:space="preserve">GRAND TOTAL:</w:t>
            </w:r>
          </w:p>
        </w:tc>
        <w:tc>
          <w:tcPr/>
          <w:p>
            <w:pPr>
              <w:pStyle w:val="Compact"/>
              <w:jc w:val="right"/>
            </w:pPr>
            <w:r>
              <w:t xml:space="preserve">3,890,500.00 RUB</w:t>
            </w:r>
          </w:p>
        </w:tc>
      </w:tr>
    </w:tbl>
    <w:bookmarkStart w:id="21" w:name="terms-and-conditions"/>
    <w:p>
      <w:pPr>
        <w:pStyle w:val="Heading3"/>
      </w:pPr>
      <w:r>
        <w:t xml:space="preserve">TERMS AND CONDITIONS</w:t>
      </w:r>
    </w:p>
    <w:p>
      <w:pPr>
        <w:numPr>
          <w:ilvl w:val="0"/>
          <w:numId w:val="1001"/>
        </w:numPr>
        <w:pStyle w:val="Compact"/>
      </w:pPr>
      <w:r>
        <w:t xml:space="preserve">This Purchase Order constitutes a binding procurement agreement between Lomonosov Moscow State University (hereinafter "the Institution") and Academic Talent Solutions LLC (hereinafter "the Vendor") for the engagement of a qualified University Lecturer and the procurement of associated academic goods and services in Moscow, Russia.</w:t>
      </w:r>
    </w:p>
    <w:p>
      <w:pPr>
        <w:numPr>
          <w:ilvl w:val="0"/>
          <w:numId w:val="1001"/>
        </w:numPr>
        <w:pStyle w:val="Compact"/>
      </w:pPr>
      <w:r>
        <w:t xml:space="preserve">The University Lecturer engaged under this Purchase Order must hold a minimum of a Candidate of Sciences (Kand. Nauk) degree or equivalent international doctoral qualification, and must demonstrate a minimum of five (5) years of post-doctoral teaching experience in a relevant academic discipline.</w:t>
      </w:r>
    </w:p>
    <w:p>
      <w:pPr>
        <w:numPr>
          <w:ilvl w:val="0"/>
          <w:numId w:val="1001"/>
        </w:numPr>
        <w:pStyle w:val="Compact"/>
      </w:pPr>
      <w:r>
        <w:t xml:space="preserve">All services rendered by the University Lecturer shall be performed at the Institution's primary campus located in Moscow, Russia, in accordance with the academic calendar published by the Ministry of Science and Higher Education of the Russian Federation for the 2025–2026 academic year.</w:t>
      </w:r>
    </w:p>
    <w:p>
      <w:pPr>
        <w:numPr>
          <w:ilvl w:val="0"/>
          <w:numId w:val="1001"/>
        </w:numPr>
        <w:pStyle w:val="Compact"/>
      </w:pPr>
      <w:r>
        <w:t xml:space="preserve">The Vendor shall ensure that the University Lecturer complies with all applicable Russian labor laws, including but not limited to the Labor Code of the Russian Federation, and that all necessary work permits, visas, and tax registrations are obtained prior to the commencement of duties in Moscow.</w:t>
      </w:r>
    </w:p>
    <w:p>
      <w:pPr>
        <w:numPr>
          <w:ilvl w:val="0"/>
          <w:numId w:val="1001"/>
        </w:numPr>
        <w:pStyle w:val="Compact"/>
      </w:pPr>
      <w:r>
        <w:t xml:space="preserve">Payment shall be processed via bank wire transfer to the Vendor's designated account in Russian Rubles (RUB) within thirty (30) calendar days of receipt of a valid invoice. Late payments shall accrue interest at the rate of 0.05% per day as stipulated by Article 317.1 of the Civil Code of the Russian Federation.</w:t>
      </w:r>
    </w:p>
    <w:p>
      <w:pPr>
        <w:numPr>
          <w:ilvl w:val="0"/>
          <w:numId w:val="1001"/>
        </w:numPr>
        <w:pStyle w:val="Compact"/>
      </w:pPr>
      <w:r>
        <w:t xml:space="preserve">The University Lecturer's performance shall be evaluated at the end of each semester by the Department Head and the Faculty Academic Council. Failure to meet the minimum teaching quality thresholds as defined in the Institution's internal regulations may result in early termination of this Purchase Order with thirty (30) days' written notice.</w:t>
      </w:r>
    </w:p>
    <w:p>
      <w:pPr>
        <w:numPr>
          <w:ilvl w:val="0"/>
          <w:numId w:val="1001"/>
        </w:numPr>
        <w:pStyle w:val="Compact"/>
      </w:pPr>
      <w:r>
        <w:t xml:space="preserve">All intellectual property, course materials, and research outputs created by the University Lecturer during the term of this Purchase Order while at the Moscow campus shall be the property of the Institution, subject to the terms of the individual employment contract.</w:t>
      </w:r>
    </w:p>
    <w:p>
      <w:pPr>
        <w:numPr>
          <w:ilvl w:val="0"/>
          <w:numId w:val="1001"/>
        </w:numPr>
        <w:pStyle w:val="Compact"/>
      </w:pPr>
      <w:r>
        <w:t xml:space="preserve">This Purchase Order is governed by the laws of the Russian Federation. Any disputes arising from this document shall be resolved through arbitration at the Arbitration Court of the City of Moscow in accordance with the applicable procedural rules.</w:t>
      </w:r>
    </w:p>
    <w:p>
      <w:pPr>
        <w:numPr>
          <w:ilvl w:val="0"/>
          <w:numId w:val="1001"/>
        </w:numPr>
        <w:pStyle w:val="Compact"/>
      </w:pPr>
      <w:r>
        <w:t xml:space="preserve">The Vendor warrants that all goods procured under this Purchase Order (teaching materials, equipment, software) shall be new, free from defects, and delivered to the specified location in Moscow, Russia, within the timelines stated in the line items above.</w:t>
      </w:r>
    </w:p>
    <w:p>
      <w:pPr>
        <w:numPr>
          <w:ilvl w:val="0"/>
          <w:numId w:val="1001"/>
        </w:numPr>
        <w:pStyle w:val="Compact"/>
      </w:pPr>
      <w:r>
        <w:t xml:space="preserve">This Purchase Order may not be amended, modified, or supplemented except by a written addendum signed by authorized representatives of both parties. Any such addendum must be registered with the Institution's Procurement Department in Moscow.</w:t>
      </w:r>
    </w:p>
    <w:bookmarkEnd w:id="21"/>
    <w:p>
      <w:pPr>
        <w:pStyle w:val="FirstParagraph"/>
      </w:pPr>
      <w:r>
        <w:rPr>
          <w:bCs/>
          <w:b/>
        </w:rPr>
        <w:t xml:space="preserve">For and on behalf of the Institution:</w:t>
      </w:r>
    </w:p>
    <w:p>
      <w:pPr>
        <w:pStyle w:val="BodyText"/>
      </w:pPr>
      <w:r>
        <w:t xml:space="preserve">Lomonosov Moscow State University</w:t>
      </w:r>
    </w:p>
    <w:p>
      <w:pPr>
        <w:pStyle w:val="BodyText"/>
      </w:pPr>
      <w:r>
        <w:rPr>
          <w:bCs/>
          <w:b/>
        </w:rPr>
        <w:t xml:space="preserve">Dr. Elena V. Petrova</w:t>
      </w:r>
      <w:r>
        <w:br/>
      </w:r>
      <w:r>
        <w:t xml:space="preserve">Dean, Faculty of Applied Sciences</w:t>
      </w:r>
      <w:r>
        <w:br/>
      </w:r>
      <w:r>
        <w:t xml:space="preserve">Moscow, Russia</w:t>
      </w:r>
      <w:r>
        <w:br/>
      </w:r>
      <w:r>
        <w:t xml:space="preserve">Date: _______________</w:t>
      </w:r>
    </w:p>
    <w:p>
      <w:pPr>
        <w:pStyle w:val="BodyText"/>
      </w:pPr>
      <w:r>
        <w:rPr>
          <w:bCs/>
          <w:b/>
        </w:rPr>
        <w:t xml:space="preserve">For and on behalf of the Vendor:</w:t>
      </w:r>
    </w:p>
    <w:p>
      <w:pPr>
        <w:pStyle w:val="BodyText"/>
      </w:pPr>
      <w:r>
        <w:t xml:space="preserve">Academic Talent Solutions LLC</w:t>
      </w:r>
    </w:p>
    <w:p>
      <w:pPr>
        <w:pStyle w:val="BodyText"/>
      </w:pPr>
      <w:r>
        <w:rPr>
          <w:bCs/>
          <w:b/>
        </w:rPr>
        <w:t xml:space="preserve">Alexander M. Volkov</w:t>
      </w:r>
      <w:r>
        <w:br/>
      </w:r>
      <w:r>
        <w:t xml:space="preserve">Chief Executive Officer</w:t>
      </w:r>
      <w:r>
        <w:br/>
      </w:r>
      <w:r>
        <w:t xml:space="preserve">Moscow, Russia</w:t>
      </w:r>
      <w:r>
        <w:br/>
      </w:r>
      <w:r>
        <w:t xml:space="preserve">Date: _______________</w:t>
      </w:r>
    </w:p>
    <w:p>
      <w:pPr>
        <w:pStyle w:val="BodyText"/>
      </w:pPr>
      <w:r>
        <w:t xml:space="preserve">Purchase Order PO-RU-MOW-2025-04871 | Lomonosov Moscow State University | Moscow, Russia</w:t>
      </w:r>
    </w:p>
    <w:p>
      <w:pPr>
        <w:pStyle w:val="BodyText"/>
      </w:pPr>
      <w:r>
        <w:t xml:space="preserve">This document is issued in accordance with the Federal Law No. 44-FZ on the Contract System and the Institution's internal procurement regulations. All references to "University Lecturer" pertain to the academic position specified in Line Item 1. All services and deliveries are to be executed within the administrative boundaries of Moscow, Russia.</w:t>
      </w:r>
    </w:p>
    <w:p>
      <w:pPr>
        <w:pStyle w:val="BodyText"/>
      </w:pPr>
      <w:r>
        <w:t xml:space="preserve">Document generated: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Moscow, Russia</dc:title>
  <dc:creator/>
  <dc:language>en</dc:language>
  <cp:keywords/>
  <dcterms:created xsi:type="dcterms:W3CDTF">2026-10-10T02:44:06Z</dcterms:created>
  <dcterms:modified xsi:type="dcterms:W3CDTF">2026-10-10T02:44:06Z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