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urchase-order"/>
            <w:r>
              <w:t xml:space="preserve">PURCHASE ORDER</w:t>
            </w:r>
            <w:bookmarkEnd w:id="20"/>
          </w:p>
          <w:p>
            <w:pPr>
              <w:jc w:val="left"/>
            </w:pPr>
            <w:r>
              <w:t xml:space="preserve">Document Reference: PO-UAE-ABH-2025-04782</w:t>
            </w:r>
          </w:p>
          <w:p>
            <w:pPr>
              <w:jc w:val="left"/>
            </w:pPr>
            <w:r>
              <w:t xml:space="preserve">Date of Issue: 15 June 2025</w:t>
            </w:r>
          </w:p>
          <w:p>
            <w:pPr>
              <w:jc w:val="left"/>
            </w:pPr>
            <w:r>
              <w:t xml:space="preserve">Valid Until: 15 September 2025</w:t>
            </w:r>
          </w:p>
        </w:tc>
        <w:tc>
          <w:tcPr/>
          <w:p>
            <w:pPr>
              <w:jc w:val="right"/>
            </w:pPr>
            <w:r>
              <w:t xml:space="preserve">Al Noor University of Abu Dhabi</w:t>
            </w:r>
          </w:p>
          <w:p>
            <w:pPr>
              <w:jc w:val="right"/>
            </w:pPr>
            <w:r>
              <w:t xml:space="preserve">Office of Academic Procurement</w:t>
            </w:r>
          </w:p>
          <w:p>
            <w:pPr>
              <w:jc w:val="right"/>
            </w:pPr>
            <w:r>
              <w:t xml:space="preserve">Corniche Road, Al Reem Island</w:t>
            </w:r>
          </w:p>
          <w:p>
            <w:pPr>
              <w:jc w:val="right"/>
            </w:pPr>
            <w:r>
              <w:t xml:space="preserve">Abu Dhabi, United Arab Emirates</w:t>
            </w:r>
          </w:p>
          <w:p>
            <w:pPr>
              <w:jc w:val="right"/>
            </w:pPr>
            <w:r>
              <w:t xml:space="preserve">P.O. Box 12456, Abu Dhabi</w:t>
            </w:r>
          </w:p>
          <w:p>
            <w:pPr>
              <w:jc w:val="right"/>
            </w:pPr>
            <w:r>
              <w:t xml:space="preserve">Tel: +971 2 445 6789</w:t>
            </w:r>
          </w:p>
          <w:p>
            <w:pPr>
              <w:jc w:val="right"/>
            </w:pPr>
            <w:r>
              <w:t xml:space="preserve">Email: procurement@alnoor.abudhabi.ae</w:t>
            </w:r>
          </w:p>
        </w:tc>
      </w:tr>
    </w:tbl>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jc w:val="left"/>
            </w:pPr>
            <w:r>
              <w:t xml:space="preserve">Purchasing Entity (Buyer):</w:t>
            </w:r>
          </w:p>
          <w:p>
            <w:pPr>
              <w:jc w:val="left"/>
            </w:pPr>
            <w:r>
              <w:t xml:space="preserve">Al Noor University of Abu Dhabi</w:t>
            </w:r>
          </w:p>
          <w:p>
            <w:pPr>
              <w:jc w:val="left"/>
            </w:pPr>
            <w:r>
              <w:t xml:space="preserve">Ministry of Education, United Arab Emirates</w:t>
            </w:r>
          </w:p>
          <w:p>
            <w:pPr>
              <w:jc w:val="left"/>
            </w:pPr>
            <w:r>
              <w:t xml:space="preserve">Address: Corniche Road, Al Reem Island, Abu Dhabi</w:t>
            </w:r>
          </w:p>
          <w:p>
            <w:pPr>
              <w:jc w:val="left"/>
            </w:pPr>
            <w:r>
              <w:t xml:space="preserve">United Arab Emirates</w:t>
            </w:r>
          </w:p>
          <w:p>
            <w:pPr>
              <w:jc w:val="left"/>
            </w:pPr>
            <w:r>
              <w:t xml:space="preserve">TRN: 100456789</w:t>
            </w:r>
          </w:p>
        </w:tc>
        <w:tc>
          <w:tcPr/>
          <w:p>
            <w:pPr>
              <w:jc w:val="left"/>
            </w:pPr>
            <w:r>
              <w:t xml:space="preserve">Service Provider (Seller):</w:t>
            </w:r>
          </w:p>
          <w:p>
            <w:pPr>
              <w:jc w:val="left"/>
            </w:pPr>
            <w:r>
              <w:t xml:space="preserve">Dr. Khalid Al Mansoori</w:t>
            </w:r>
          </w:p>
          <w:p>
            <w:pPr>
              <w:jc w:val="left"/>
            </w:pPr>
            <w:r>
              <w:t xml:space="preserve">University Lecturer – Department of Engineering Sciences</w:t>
            </w:r>
          </w:p>
          <w:p>
            <w:pPr>
              <w:jc w:val="left"/>
            </w:pPr>
            <w:r>
              <w:t xml:space="preserve">Address: Al Markaziyah District, Abu Dhabi</w:t>
            </w:r>
          </w:p>
          <w:p>
            <w:pPr>
              <w:jc w:val="left"/>
            </w:pPr>
            <w:r>
              <w:t xml:space="preserve">United Arab Emirates</w:t>
            </w:r>
          </w:p>
          <w:p>
            <w:pPr>
              <w:jc w:val="left"/>
            </w:pPr>
            <w:r>
              <w:t xml:space="preserve">Emirates ID: 784-1985-0456789-1</w:t>
            </w:r>
          </w:p>
        </w:tc>
      </w:tr>
    </w:tbl>
    <w:bookmarkEnd w:id="21"/>
    <w:bookmarkStart w:id="22" w:name="X38a51182ba20728965464cfe6a3eda6a7c9ddd4"/>
    <w:p>
      <w:pPr>
        <w:pStyle w:val="Heading2"/>
      </w:pPr>
      <w:r>
        <w:t xml:space="preserve">2. DESCRIPTION OF SERVICES – UNIVERSITY LECTURER ENGAGEMENT</w:t>
      </w:r>
    </w:p>
    <w:p>
      <w:pPr>
        <w:pStyle w:val="FirstParagraph"/>
      </w:pPr>
      <w:r>
        <w:t xml:space="preserve">This Purchase Order is issued by Al Noor University of Abu Dhabi, United Arab Emirates, to formally engage the services of a qualified University Lecturer for the academic year 2025/2026. The University Lecturer shall be responsible for delivering instructional content, supervising student research, and contributing to the academic development of the Department of Engineering Sciences at the Abu Dhabi campus.</w:t>
      </w:r>
    </w:p>
    <w:p>
      <w:pPr>
        <w:pStyle w:val="BodyText"/>
      </w:pPr>
      <w:r>
        <w:t xml:space="preserve">The engagement of this University Lecturer is in full compliance with the Federal Law No. 8 of 1985 (Amended) governing the Ministry of Education in the United Arab Emirates, as well as the academic regulations established by the Abu Dhabi Department of Education and Knowledge. The University Lecturer shall adhere to all institutional policies, code of conduct, and professional standards as defined by the university governing board in Abu Dhabi.</w:t>
      </w:r>
    </w:p>
    <w:bookmarkEnd w:id="22"/>
    <w:bookmarkStart w:id="23" w:name="line-items-and-financial-breakdown"/>
    <w:p>
      <w:pPr>
        <w:pStyle w:val="Heading2"/>
      </w:pPr>
      <w:r>
        <w:t xml:space="preserve">3. LINE ITEMS AND FINANCIAL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Quantity</w:t>
            </w:r>
          </w:p>
        </w:tc>
        <w:tc>
          <w:tcPr/>
          <w:p>
            <w:pPr>
              <w:pStyle w:val="Compact"/>
              <w:jc w:val="right"/>
            </w:pPr>
            <w:r>
              <w:t xml:space="preserve">Unit Price (AED)</w:t>
            </w:r>
          </w:p>
        </w:tc>
        <w:tc>
          <w:tcPr/>
          <w:p>
            <w:pPr>
              <w:pStyle w:val="Compact"/>
              <w:jc w:val="right"/>
            </w:pPr>
            <w:r>
              <w:t xml:space="preserve">Total (AED)</w:t>
            </w:r>
          </w:p>
        </w:tc>
      </w:tr>
      <w:tr>
        <w:tc>
          <w:tcPr/>
          <w:p>
            <w:pPr>
              <w:pStyle w:val="Compact"/>
              <w:jc w:val="left"/>
            </w:pPr>
            <w:r>
              <w:t xml:space="preserve">001</w:t>
            </w:r>
          </w:p>
        </w:tc>
        <w:tc>
          <w:tcPr/>
          <w:p>
            <w:pPr>
              <w:pStyle w:val="Compact"/>
              <w:jc w:val="left"/>
            </w:pPr>
            <w:r>
              <w:t xml:space="preserve">Monthly academic salary – University Lecturer (full-time, 40 hrs/week)</w:t>
            </w:r>
          </w:p>
        </w:tc>
        <w:tc>
          <w:tcPr/>
          <w:p>
            <w:pPr>
              <w:pStyle w:val="Compact"/>
              <w:jc w:val="center"/>
            </w:pPr>
            <w:r>
              <w:t xml:space="preserve">9 months</w:t>
            </w:r>
          </w:p>
        </w:tc>
        <w:tc>
          <w:tcPr/>
          <w:p>
            <w:pPr>
              <w:pStyle w:val="Compact"/>
              <w:jc w:val="right"/>
            </w:pPr>
            <w:r>
              <w:t xml:space="preserve">35,000.00</w:t>
            </w:r>
          </w:p>
        </w:tc>
        <w:tc>
          <w:tcPr/>
          <w:p>
            <w:pPr>
              <w:pStyle w:val="Compact"/>
              <w:jc w:val="right"/>
            </w:pPr>
            <w:r>
              <w:t xml:space="preserve">315,000.00</w:t>
            </w:r>
          </w:p>
        </w:tc>
      </w:tr>
      <w:tr>
        <w:tc>
          <w:tcPr/>
          <w:p>
            <w:pPr>
              <w:pStyle w:val="Compact"/>
              <w:jc w:val="left"/>
            </w:pPr>
            <w:r>
              <w:t xml:space="preserve">002</w:t>
            </w:r>
          </w:p>
        </w:tc>
        <w:tc>
          <w:tcPr/>
          <w:p>
            <w:pPr>
              <w:pStyle w:val="Compact"/>
              <w:jc w:val="left"/>
            </w:pPr>
            <w:r>
              <w:t xml:space="preserve">Academic research grant – University Lecturer (Department of Engineering Sciences)</w:t>
            </w:r>
          </w:p>
        </w:tc>
        <w:tc>
          <w:tcPr/>
          <w:p>
            <w:pPr>
              <w:pStyle w:val="Compact"/>
              <w:jc w:val="center"/>
            </w:pPr>
            <w:r>
              <w:t xml:space="preserve">1</w:t>
            </w:r>
          </w:p>
        </w:tc>
        <w:tc>
          <w:tcPr/>
          <w:p>
            <w:pPr>
              <w:pStyle w:val="Compact"/>
              <w:jc w:val="right"/>
            </w:pPr>
            <w:r>
              <w:t xml:space="preserve">50,000.00</w:t>
            </w:r>
          </w:p>
        </w:tc>
        <w:tc>
          <w:tcPr/>
          <w:p>
            <w:pPr>
              <w:pStyle w:val="Compact"/>
              <w:jc w:val="right"/>
            </w:pPr>
            <w:r>
              <w:t xml:space="preserve">50,000.00</w:t>
            </w:r>
          </w:p>
        </w:tc>
      </w:tr>
      <w:tr>
        <w:tc>
          <w:tcPr/>
          <w:p>
            <w:pPr>
              <w:pStyle w:val="Compact"/>
              <w:jc w:val="left"/>
            </w:pPr>
            <w:r>
              <w:t xml:space="preserve">003</w:t>
            </w:r>
          </w:p>
        </w:tc>
        <w:tc>
          <w:tcPr/>
          <w:p>
            <w:pPr>
              <w:pStyle w:val="Compact"/>
              <w:jc w:val="left"/>
            </w:pPr>
            <w:r>
              <w:t xml:space="preserve">Housing allowance – University Lecturer (Abu Dhabi campus accommodation)</w:t>
            </w:r>
          </w:p>
        </w:tc>
        <w:tc>
          <w:tcPr/>
          <w:p>
            <w:pPr>
              <w:pStyle w:val="Compact"/>
              <w:jc w:val="center"/>
            </w:pPr>
            <w:r>
              <w:t xml:space="preserve">9 months</w:t>
            </w:r>
          </w:p>
        </w:tc>
        <w:tc>
          <w:tcPr/>
          <w:p>
            <w:pPr>
              <w:pStyle w:val="Compact"/>
              <w:jc w:val="right"/>
            </w:pPr>
            <w:r>
              <w:t xml:space="preserve">12,000.00</w:t>
            </w:r>
          </w:p>
        </w:tc>
        <w:tc>
          <w:tcPr/>
          <w:p>
            <w:pPr>
              <w:pStyle w:val="Compact"/>
              <w:jc w:val="right"/>
            </w:pPr>
            <w:r>
              <w:t xml:space="preserve">108,000.00</w:t>
            </w:r>
          </w:p>
        </w:tc>
      </w:tr>
      <w:tr>
        <w:tc>
          <w:tcPr/>
          <w:p>
            <w:pPr>
              <w:pStyle w:val="Compact"/>
              <w:jc w:val="left"/>
            </w:pPr>
            <w:r>
              <w:t xml:space="preserve">004</w:t>
            </w:r>
          </w:p>
        </w:tc>
        <w:tc>
          <w:tcPr/>
          <w:p>
            <w:pPr>
              <w:pStyle w:val="Compact"/>
              <w:jc w:val="left"/>
            </w:pPr>
            <w:r>
              <w:t xml:space="preserve">Transportation and travel allowance – Abu Dhabi metropolitan area</w:t>
            </w:r>
          </w:p>
        </w:tc>
        <w:tc>
          <w:tcPr/>
          <w:p>
            <w:pPr>
              <w:pStyle w:val="Compact"/>
              <w:jc w:val="center"/>
            </w:pPr>
            <w:r>
              <w:t xml:space="preserve">9 months</w:t>
            </w:r>
          </w:p>
        </w:tc>
        <w:tc>
          <w:tcPr/>
          <w:p>
            <w:pPr>
              <w:pStyle w:val="Compact"/>
              <w:jc w:val="right"/>
            </w:pPr>
            <w:r>
              <w:t xml:space="preserve">3,500.00</w:t>
            </w:r>
          </w:p>
        </w:tc>
        <w:tc>
          <w:tcPr/>
          <w:p>
            <w:pPr>
              <w:pStyle w:val="Compact"/>
              <w:jc w:val="right"/>
            </w:pPr>
            <w:r>
              <w:t xml:space="preserve">31,500.00</w:t>
            </w:r>
          </w:p>
        </w:tc>
      </w:tr>
      <w:tr>
        <w:tc>
          <w:tcPr/>
          <w:p>
            <w:pPr>
              <w:pStyle w:val="Compact"/>
              <w:jc w:val="left"/>
            </w:pPr>
            <w:r>
              <w:t xml:space="preserve">005</w:t>
            </w:r>
          </w:p>
        </w:tc>
        <w:tc>
          <w:tcPr/>
          <w:p>
            <w:pPr>
              <w:pStyle w:val="Compact"/>
              <w:jc w:val="left"/>
            </w:pPr>
            <w:r>
              <w:t xml:space="preserve">Professional development and conference participation – United Arab Emirates and international</w:t>
            </w:r>
          </w:p>
        </w:tc>
        <w:tc>
          <w:tcPr/>
          <w:p>
            <w:pPr>
              <w:pStyle w:val="Compact"/>
              <w:jc w:val="center"/>
            </w:pPr>
            <w:r>
              <w:t xml:space="preserve">1</w:t>
            </w:r>
          </w:p>
        </w:tc>
        <w:tc>
          <w:tcPr/>
          <w:p>
            <w:pPr>
              <w:pStyle w:val="Compact"/>
              <w:jc w:val="right"/>
            </w:pPr>
            <w:r>
              <w:t xml:space="preserve">25,000.00</w:t>
            </w:r>
          </w:p>
        </w:tc>
        <w:tc>
          <w:tcPr/>
          <w:p>
            <w:pPr>
              <w:pStyle w:val="Compact"/>
              <w:jc w:val="right"/>
            </w:pPr>
            <w:r>
              <w:t xml:space="preserve">25,000.00</w:t>
            </w:r>
          </w:p>
        </w:tc>
      </w:tr>
      <w:tr>
        <w:tc>
          <w:tcPr/>
          <w:p>
            <w:pPr>
              <w:pStyle w:val="Compact"/>
              <w:jc w:val="left"/>
            </w:pPr>
            <w:r>
              <w:t xml:space="preserve">006</w:t>
            </w:r>
          </w:p>
        </w:tc>
        <w:tc>
          <w:tcPr/>
          <w:p>
            <w:pPr>
              <w:pStyle w:val="Compact"/>
              <w:jc w:val="left"/>
            </w:pPr>
            <w:r>
              <w:t xml:space="preserve">End-of-service gratuity provision (per UAE Labour Law Federal Decree-Law No. 33 of 2021)</w:t>
            </w:r>
          </w:p>
        </w:tc>
        <w:tc>
          <w:tcPr/>
          <w:p>
            <w:pPr>
              <w:pStyle w:val="Compact"/>
              <w:jc w:val="center"/>
            </w:pPr>
            <w:r>
              <w:t xml:space="preserve">1</w:t>
            </w:r>
          </w:p>
        </w:tc>
        <w:tc>
          <w:tcPr/>
          <w:p>
            <w:pPr>
              <w:pStyle w:val="Compact"/>
              <w:jc w:val="right"/>
            </w:pPr>
            <w:r>
              <w:t xml:space="preserve">45,000.00</w:t>
            </w:r>
          </w:p>
        </w:tc>
        <w:tc>
          <w:tcPr/>
          <w:p>
            <w:pPr>
              <w:pStyle w:val="Compact"/>
              <w:jc w:val="right"/>
            </w:pPr>
            <w:r>
              <w:t xml:space="preserve">45,000.00</w:t>
            </w:r>
          </w:p>
        </w:tc>
      </w:tr>
      <w:tr>
        <w:tc>
          <w:tcPr>
            <w:gridSpan w:val="4"/>
          </w:tcPr>
          <w:p>
            <w:pPr>
              <w:pStyle w:val="Compact"/>
              <w:jc w:val="right"/>
            </w:pPr>
            <w:r>
              <w:t xml:space="preserve">Subtotal:</w:t>
            </w:r>
          </w:p>
        </w:tc>
        <w:tc>
          <w:tcPr/>
          <w:p>
            <w:pPr>
              <w:pStyle w:val="Compact"/>
              <w:jc w:val="right"/>
            </w:pPr>
            <w:r>
              <w:t xml:space="preserve">574,500.00 AED</w:t>
            </w:r>
          </w:p>
        </w:tc>
      </w:tr>
      <w:tr>
        <w:tc>
          <w:tcPr>
            <w:gridSpan w:val="4"/>
          </w:tcPr>
          <w:p>
            <w:pPr>
              <w:pStyle w:val="Compact"/>
              <w:jc w:val="right"/>
            </w:pPr>
            <w:r>
              <w:t xml:space="preserve">VAT (5% – United Arab Emirates):</w:t>
            </w:r>
          </w:p>
        </w:tc>
        <w:tc>
          <w:tcPr/>
          <w:p>
            <w:pPr>
              <w:pStyle w:val="Compact"/>
              <w:jc w:val="right"/>
            </w:pPr>
            <w:r>
              <w:t xml:space="preserve">28,725.00 AED</w:t>
            </w:r>
          </w:p>
        </w:tc>
      </w:tr>
      <w:tr>
        <w:tc>
          <w:tcPr>
            <w:gridSpan w:val="4"/>
          </w:tcPr>
          <w:p>
            <w:pPr>
              <w:pStyle w:val="Compact"/>
              <w:jc w:val="right"/>
            </w:pPr>
            <w:r>
              <w:t xml:space="preserve">GRAND TOTAL:</w:t>
            </w:r>
          </w:p>
        </w:tc>
        <w:tc>
          <w:tcPr/>
          <w:p>
            <w:pPr>
              <w:pStyle w:val="Compact"/>
              <w:jc w:val="right"/>
            </w:pPr>
            <w:r>
              <w:t xml:space="preserve">603,225.00 AED</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Al Noor University of Abu Dhabi and the appointed University Lecturer for the academic term commencing 1 September 2025 and concluding 31 May 2026, subject to the terms herein.</w:t>
      </w:r>
    </w:p>
    <w:p>
      <w:pPr>
        <w:numPr>
          <w:ilvl w:val="0"/>
          <w:numId w:val="1001"/>
        </w:numPr>
        <w:pStyle w:val="Compact"/>
      </w:pPr>
      <w:r>
        <w:t xml:space="preserve">The University Lecturer shall report to the Department of Engineering Sciences at the main campus located on Corniche Road, Al Reem Island, Abu Dhabi, United Arab Emirates, and shall maintain a minimum of 20 contact teaching hours per week.</w:t>
      </w:r>
    </w:p>
    <w:p>
      <w:pPr>
        <w:numPr>
          <w:ilvl w:val="0"/>
          <w:numId w:val="1001"/>
        </w:numPr>
        <w:pStyle w:val="Compact"/>
      </w:pPr>
      <w:r>
        <w:t xml:space="preserve">All payments under this Purchase Order shall be disbursed in United Arab Emirates Dirhams (AED) via bank transfer to the account designated by the University Lecturer, in accordance with the UAE Central Bank regulations.</w:t>
      </w:r>
    </w:p>
    <w:p>
      <w:pPr>
        <w:numPr>
          <w:ilvl w:val="0"/>
          <w:numId w:val="1001"/>
        </w:numPr>
        <w:pStyle w:val="Compact"/>
      </w:pPr>
      <w:r>
        <w:t xml:space="preserve">The University Lecturer shall comply with all applicable laws of the United Arab Emirates, including but not limited to the Federal Decree-Law No. 33 of 2021 on the Regulation of Labour Relations, the Federal Tax Authority VAT regulations, and the Abu Dhabi municipal and educational authority directives.</w:t>
      </w:r>
    </w:p>
    <w:p>
      <w:pPr>
        <w:numPr>
          <w:ilvl w:val="0"/>
          <w:numId w:val="1001"/>
        </w:numPr>
        <w:pStyle w:val="Compact"/>
      </w:pPr>
      <w:r>
        <w:t xml:space="preserve">The University Lecturer is required to maintain valid professional accreditation and shall submit annual performance evaluations to the Office of Academic Procurement in Abu Dhabi by 30 June of each academic year.</w:t>
      </w:r>
    </w:p>
    <w:p>
      <w:pPr>
        <w:numPr>
          <w:ilvl w:val="0"/>
          <w:numId w:val="1001"/>
        </w:numPr>
        <w:pStyle w:val="Compact"/>
      </w:pPr>
      <w:r>
        <w:t xml:space="preserve">Either party may terminate this Purchase Order with a written notice of not less than sixty (60) days, in accordance with the termination clauses of the UAE Labour Law. Upon termination, all outstanding obligations shall be settled within thirty (30) days.</w:t>
      </w:r>
    </w:p>
    <w:p>
      <w:pPr>
        <w:numPr>
          <w:ilvl w:val="0"/>
          <w:numId w:val="1001"/>
        </w:numPr>
        <w:pStyle w:val="Compact"/>
      </w:pPr>
      <w:r>
        <w:t xml:space="preserve">All intellectual property developed by the University Lecturer during the course of this engagement shall be jointly owned by the University Lecturer and Al Noor University of Abu Dhabi, as per the institutional IP policy.</w:t>
      </w:r>
    </w:p>
    <w:p>
      <w:pPr>
        <w:numPr>
          <w:ilvl w:val="0"/>
          <w:numId w:val="1001"/>
        </w:numPr>
        <w:pStyle w:val="Compact"/>
      </w:pPr>
      <w:r>
        <w:t xml:space="preserve">This Purchase Order shall be governed by and construed in accordance with the laws of the United Arab Emirates. Any disputes arising hereunder shall be resolved through the competent courts in Abu Dhabi, United Arab Emirates.</w:t>
      </w:r>
    </w:p>
    <w:bookmarkEnd w:id="24"/>
    <w:bookmarkStart w:id="25" w:name="payment-schedule"/>
    <w:p>
      <w:pPr>
        <w:pStyle w:val="Heading2"/>
      </w:pPr>
      <w:r>
        <w:t xml:space="preserve">5. PAYMENT SCHEDULE</w:t>
      </w:r>
    </w:p>
    <w:p>
      <w:pPr>
        <w:pStyle w:val="FirstParagraph"/>
      </w:pPr>
      <w:r>
        <w:t xml:space="preserve">Payments under this Purchase Order shall be made on a monthly basis, due on the last working day of each calendar month. The initial payment shall be processed within fifteen (15) business days of the University Lecturer's commencement date. The end-of-service gratuity shall be paid in a lump sum within thirty (30) days of the conclusion of the academic term or upon early termination, whichever occurs first. All payments are subject to the withholding of applicable UAE income tax and social insurance contributions as mandated by the Abu Dhabi government.</w:t>
      </w:r>
    </w:p>
    <w:bookmarkEnd w:id="25"/>
    <w:bookmarkStart w:id="26" w:name="authorization-and-acceptance"/>
    <w:p>
      <w:pPr>
        <w:pStyle w:val="Heading2"/>
      </w:pPr>
      <w:r>
        <w:t xml:space="preserve">6. 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Signatory – Purchasing Entity:</w:t>
            </w:r>
          </w:p>
          <w:p>
            <w:pPr>
              <w:jc w:val="left"/>
            </w:pPr>
            <w:r>
              <w:t xml:space="preserve">Prof. Fatima Al Zahra</w:t>
            </w:r>
          </w:p>
          <w:p>
            <w:pPr>
              <w:jc w:val="left"/>
            </w:pPr>
            <w:r>
              <w:t xml:space="preserve">Dean of Academic Affairs</w:t>
            </w:r>
          </w:p>
          <w:p>
            <w:pPr>
              <w:jc w:val="left"/>
            </w:pPr>
            <w:r>
              <w:t xml:space="preserve">Al Noor University of Abu Dhabi</w:t>
            </w:r>
          </w:p>
          <w:p>
            <w:pPr>
              <w:jc w:val="left"/>
            </w:pPr>
            <w:r>
              <w:t xml:space="preserve">United Arab Emirates</w:t>
            </w:r>
          </w:p>
          <w:p>
            <w:pPr>
              <w:jc w:val="left"/>
            </w:pPr>
            <w:r>
              <w:t xml:space="preserve">Signature: ___________________________</w:t>
            </w:r>
          </w:p>
          <w:p>
            <w:pPr>
              <w:jc w:val="left"/>
            </w:pPr>
            <w:r>
              <w:t xml:space="preserve">Date: ___________________________</w:t>
            </w:r>
          </w:p>
        </w:tc>
        <w:tc>
          <w:tcPr/>
          <w:p>
            <w:pPr>
              <w:jc w:val="left"/>
            </w:pPr>
            <w:r>
              <w:t xml:space="preserve">Authorized Signatory – Service Provider:</w:t>
            </w:r>
          </w:p>
          <w:p>
            <w:pPr>
              <w:jc w:val="left"/>
            </w:pPr>
            <w:r>
              <w:t xml:space="preserve">Dr. Khalid Al Mansoori</w:t>
            </w:r>
          </w:p>
          <w:p>
            <w:pPr>
              <w:jc w:val="left"/>
            </w:pPr>
            <w:r>
              <w:t xml:space="preserve">University Lecturer</w:t>
            </w:r>
          </w:p>
          <w:p>
            <w:pPr>
              <w:jc w:val="left"/>
            </w:pPr>
            <w:r>
              <w:t xml:space="preserve">Department of Engineering Sciences</w:t>
            </w:r>
          </w:p>
          <w:p>
            <w:pPr>
              <w:jc w:val="left"/>
            </w:pPr>
            <w:r>
              <w:t xml:space="preserve">Abu Dhabi, United Arab Emirates</w:t>
            </w:r>
          </w:p>
          <w:p>
            <w:pPr>
              <w:jc w:val="left"/>
            </w:pPr>
            <w:r>
              <w:t xml:space="preserve">Signature: ___________________________</w:t>
            </w:r>
          </w:p>
          <w:p>
            <w:pPr>
              <w:jc w:val="left"/>
            </w:pPr>
            <w:r>
              <w:t xml:space="preserve">Date: ___________________________</w:t>
            </w:r>
          </w:p>
        </w:tc>
      </w:tr>
    </w:tbl>
    <w:bookmarkEnd w:id="26"/>
    <w:p>
      <w:pPr>
        <w:pStyle w:val="BodyText"/>
      </w:pPr>
      <w:r>
        <w:t xml:space="preserve">This Purchase Order (PO-UAE-ABH-2025-04782) is an official document of Al Noor University of Abu Dhabi, United Arab Emirates. It is issued in accordance with the university's procurement policy and the Federal Government Procurement Law of the United Arab Emirates. Unauthorized reproduction or distribution of this document is prohibited.</w:t>
      </w:r>
    </w:p>
    <w:p>
      <w:pPr>
        <w:pStyle w:val="BodyText"/>
      </w:pPr>
      <w:r>
        <w:t xml:space="preserve">Document generated on 15 June 2025 | Page 1 of 1 | Classification: Internal – Academic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United Arab Emirates Abu Dhabi</dc:title>
  <dc:creator/>
  <dc:language>en</dc:language>
  <cp:keywords/>
  <dcterms:created xsi:type="dcterms:W3CDTF">2026-10-10T03:18:06Z</dcterms:created>
  <dcterms:modified xsi:type="dcterms:W3CDTF">2026-10-10T03:18:06Z</dcterms:modified>
</cp:coreProperties>
</file>

<file path=docProps/custom.xml><?xml version="1.0" encoding="utf-8"?>
<Properties xmlns="http://schemas.openxmlformats.org/officeDocument/2006/custom-properties" xmlns:vt="http://schemas.openxmlformats.org/officeDocument/2006/docPropsVTypes"/>
</file>