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United</w:t>
      </w:r>
      <w:r>
        <w:t xml:space="preserve"> </w:t>
      </w:r>
      <w:r>
        <w:t xml:space="preserve">States</w:t>
      </w:r>
      <w:r>
        <w:t xml:space="preserve"> </w:t>
      </w:r>
      <w:r>
        <w:t xml:space="preserve">Miami</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PO-2025-MIA-04872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September 1, 2025</w:t>
      </w:r>
    </w:p>
    <w:p>
      <w:pPr>
        <w:pStyle w:val="BodyText"/>
      </w:pPr>
      <w:r>
        <w:rPr>
          <w:bCs/>
          <w:b/>
        </w:rPr>
        <w:t xml:space="preserve">Department:</w:t>
      </w:r>
      <w:r>
        <w:t xml:space="preserve"> </w:t>
      </w:r>
      <w:r>
        <w:t xml:space="preserve">Office of Academic Procurement</w:t>
      </w:r>
    </w:p>
    <w:p>
      <w:pPr>
        <w:pStyle w:val="BodyText"/>
      </w:pPr>
      <w:r>
        <w:rPr>
          <w:bCs/>
          <w:b/>
        </w:rPr>
        <w:t xml:space="preserve">Location:</w:t>
      </w:r>
      <w:r>
        <w:t xml:space="preserve"> </w:t>
      </w:r>
      <w:r>
        <w:t xml:space="preserve">Miami, Florida, United States</w:t>
      </w:r>
    </w:p>
    <w:p>
      <w:pPr>
        <w:pStyle w:val="BodyText"/>
      </w:pPr>
      <w:r>
        <w:rPr>
          <w:bCs/>
          <w:b/>
        </w:rPr>
        <w:t xml:space="preserve">Classification:</w:t>
      </w:r>
      <w:r>
        <w:t xml:space="preserve"> </w:t>
      </w:r>
      <w:r>
        <w:t xml:space="preserve">Professional Services – Academic</w:t>
      </w:r>
    </w:p>
    <w:bookmarkStart w:id="20" w:name="purchasing-entity-buyer"/>
    <w:p>
      <w:pPr>
        <w:pStyle w:val="Heading2"/>
      </w:pPr>
      <w:r>
        <w:t xml:space="preserve">1. Purchasing Entity (Buyer)</w:t>
      </w:r>
    </w:p>
    <w:p>
      <w:pPr>
        <w:pStyle w:val="FirstParagraph"/>
      </w:pPr>
      <w:r>
        <w:rPr>
          <w:bCs/>
          <w:b/>
        </w:rPr>
        <w:t xml:space="preserve">Institution:</w:t>
      </w:r>
      <w:r>
        <w:t xml:space="preserve"> </w:t>
      </w:r>
      <w:r>
        <w:t xml:space="preserve">University of South Florida – Miami Campus</w:t>
      </w:r>
    </w:p>
    <w:p>
      <w:pPr>
        <w:pStyle w:val="BodyText"/>
      </w:pPr>
      <w:r>
        <w:rPr>
          <w:bCs/>
          <w:b/>
        </w:rPr>
        <w:t xml:space="preserve">Address:</w:t>
      </w:r>
      <w:r>
        <w:t xml:space="preserve"> </w:t>
      </w:r>
      <w:r>
        <w:t xml:space="preserve">1200 Biscayne Boulevard, Suite 450, Miami, Florida 33132, United States</w:t>
      </w:r>
    </w:p>
    <w:p>
      <w:pPr>
        <w:pStyle w:val="BodyText"/>
      </w:pPr>
      <w:r>
        <w:rPr>
          <w:bCs/>
          <w:b/>
        </w:rPr>
        <w:t xml:space="preserve">Authorized Representative:</w:t>
      </w:r>
      <w:r>
        <w:t xml:space="preserve"> </w:t>
      </w:r>
      <w:r>
        <w:t xml:space="preserve">Dr. Margaret L. Castellanos, Vice President for Academic Affairs</w:t>
      </w:r>
    </w:p>
    <w:p>
      <w:pPr>
        <w:pStyle w:val="BodyText"/>
      </w:pPr>
      <w:r>
        <w:rPr>
          <w:bCs/>
          <w:b/>
        </w:rPr>
        <w:t xml:space="preserve">Contact Email:</w:t>
      </w:r>
      <w:r>
        <w:t xml:space="preserve"> </w:t>
      </w:r>
      <w:r>
        <w:t xml:space="preserve">procurement.miami@usf.edu</w:t>
      </w:r>
    </w:p>
    <w:p>
      <w:pPr>
        <w:pStyle w:val="BodyText"/>
      </w:pPr>
      <w:r>
        <w:rPr>
          <w:bCs/>
          <w:b/>
        </w:rPr>
        <w:t xml:space="preserve">Phone:</w:t>
      </w:r>
      <w:r>
        <w:t xml:space="preserve"> </w:t>
      </w:r>
      <w:r>
        <w:t xml:space="preserve">(305) 555-0147</w:t>
      </w:r>
    </w:p>
    <w:p>
      <w:pPr>
        <w:pStyle w:val="BodyText"/>
      </w:pPr>
      <w:r>
        <w:rPr>
          <w:bCs/>
          <w:b/>
        </w:rPr>
        <w:t xml:space="preserve">Tax Identification No. (EIN):</w:t>
      </w:r>
      <w:r>
        <w:t xml:space="preserve"> </w:t>
      </w:r>
      <w:r>
        <w:t xml:space="preserve">58-2214736</w:t>
      </w:r>
    </w:p>
    <w:bookmarkEnd w:id="20"/>
    <w:bookmarkStart w:id="21" w:name="supplier-service-provider-seller"/>
    <w:p>
      <w:pPr>
        <w:pStyle w:val="Heading2"/>
      </w:pPr>
      <w:r>
        <w:t xml:space="preserve">2. Supplier / Service Provider (Seller)</w:t>
      </w:r>
    </w:p>
    <w:p>
      <w:pPr>
        <w:pStyle w:val="FirstParagraph"/>
      </w:pPr>
      <w:r>
        <w:rPr>
          <w:bCs/>
          <w:b/>
        </w:rPr>
        <w:t xml:space="preserve">University Lecturer Name:</w:t>
      </w:r>
      <w:r>
        <w:t xml:space="preserve"> </w:t>
      </w:r>
      <w:r>
        <w:t xml:space="preserve">Dr. James R. Whitfield, Ph.D.</w:t>
      </w:r>
    </w:p>
    <w:p>
      <w:pPr>
        <w:pStyle w:val="BodyText"/>
      </w:pPr>
      <w:r>
        <w:rPr>
          <w:bCs/>
          <w:b/>
        </w:rPr>
        <w:t xml:space="preserve">Professional Title:</w:t>
      </w:r>
      <w:r>
        <w:t xml:space="preserve"> </w:t>
      </w:r>
      <w:r>
        <w:t xml:space="preserve">Senior University Lecturer, Department of Business Administration and Economics</w:t>
      </w:r>
    </w:p>
    <w:p>
      <w:pPr>
        <w:pStyle w:val="BodyText"/>
      </w:pPr>
      <w:r>
        <w:rPr>
          <w:bCs/>
          <w:b/>
        </w:rPr>
        <w:t xml:space="preserve">Address:</w:t>
      </w:r>
      <w:r>
        <w:t xml:space="preserve"> </w:t>
      </w:r>
      <w:r>
        <w:t xml:space="preserve">847 Coral Way, Apt. 3B, Miami, Florida 33145, United States</w:t>
      </w:r>
    </w:p>
    <w:p>
      <w:pPr>
        <w:pStyle w:val="BodyText"/>
      </w:pPr>
      <w:r>
        <w:rPr>
          <w:bCs/>
          <w:b/>
        </w:rPr>
        <w:t xml:space="preserve">Contact Email:</w:t>
      </w:r>
      <w:r>
        <w:t xml:space="preserve"> </w:t>
      </w:r>
      <w:r>
        <w:t xml:space="preserve">j.whitfield.lecturer@gmail.com</w:t>
      </w:r>
    </w:p>
    <w:p>
      <w:pPr>
        <w:pStyle w:val="BodyText"/>
      </w:pPr>
      <w:r>
        <w:rPr>
          <w:bCs/>
          <w:b/>
        </w:rPr>
        <w:t xml:space="preserve">Phone:</w:t>
      </w:r>
      <w:r>
        <w:t xml:space="preserve"> </w:t>
      </w:r>
      <w:r>
        <w:t xml:space="preserve">(305) 555-0892</w:t>
      </w:r>
    </w:p>
    <w:p>
      <w:pPr>
        <w:pStyle w:val="BodyText"/>
      </w:pPr>
      <w:r>
        <w:rPr>
          <w:bCs/>
          <w:b/>
        </w:rPr>
        <w:t xml:space="preserve">Social Security No. (for W-9 purposes):</w:t>
      </w:r>
      <w:r>
        <w:t xml:space="preserve"> </w:t>
      </w:r>
      <w:r>
        <w:t xml:space="preserve">XXX-XX-4821</w:t>
      </w:r>
    </w:p>
    <w:p>
      <w:pPr>
        <w:pStyle w:val="BodyText"/>
      </w:pPr>
      <w:r>
        <w:rPr>
          <w:bCs/>
          <w:b/>
        </w:rPr>
        <w:t xml:space="preserve">Professional License / Credential:</w:t>
      </w:r>
      <w:r>
        <w:t xml:space="preserve"> </w:t>
      </w:r>
      <w:r>
        <w:t xml:space="preserve">Florida Board of Education – Academic Instructor Certification No. FL-AIC-2019-7734</w:t>
      </w:r>
    </w:p>
    <w:bookmarkEnd w:id="21"/>
    <w:bookmarkStart w:id="22" w:name="description-of-goods-and-services"/>
    <w:p>
      <w:pPr>
        <w:pStyle w:val="Heading2"/>
      </w:pPr>
      <w:r>
        <w:t xml:space="preserve">3. Description of Goods and Services</w:t>
      </w:r>
    </w:p>
    <w:p>
      <w:pPr>
        <w:pStyle w:val="FirstParagraph"/>
      </w:pPr>
      <w:r>
        <w:t xml:space="preserve">This Purchase Order is issued to formally engage the services of a qualified University Lecturer for the Fall 2025 academic semester at the Miami campus. The University Lecturer shall deliver instruction, conduct seminars, supervise student research, and perform all duties consistent with the academic standards of the institution. The engagement is governed by the terms set forth in this Purchase Order and the applicable Florida state regulations for academic personnel.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01</w:t>
            </w:r>
          </w:p>
        </w:tc>
        <w:tc>
          <w:tcPr/>
          <w:p>
            <w:pPr>
              <w:pStyle w:val="Compact"/>
              <w:jc w:val="left"/>
            </w:pPr>
            <w:r>
              <w:t xml:space="preserve">University Lecturer – Full-time instructional services, Department of Business Administration. Includes 36 contact hours per week across four (4) undergraduate courses (BUS 201, BUS 310, BUS 425, BUS 490) delivered at the Miami, Florida campus.</w:t>
            </w:r>
          </w:p>
        </w:tc>
        <w:tc>
          <w:tcPr/>
          <w:p>
            <w:pPr>
              <w:pStyle w:val="Compact"/>
              <w:jc w:val="left"/>
            </w:pPr>
            <w:r>
              <w:t xml:space="preserve">15</w:t>
            </w:r>
          </w:p>
        </w:tc>
        <w:tc>
          <w:tcPr/>
          <w:p>
            <w:pPr>
              <w:pStyle w:val="Compact"/>
              <w:jc w:val="left"/>
            </w:pPr>
            <w:r>
              <w:t xml:space="preserve">Weeks</w:t>
            </w:r>
          </w:p>
        </w:tc>
        <w:tc>
          <w:tcPr/>
          <w:p>
            <w:pPr>
              <w:pStyle w:val="Compact"/>
              <w:jc w:val="left"/>
            </w:pPr>
            <w:r>
              <w:t xml:space="preserve">$4,200.00</w:t>
            </w:r>
          </w:p>
        </w:tc>
        <w:tc>
          <w:tcPr/>
          <w:p>
            <w:pPr>
              <w:pStyle w:val="Compact"/>
              <w:jc w:val="left"/>
            </w:pPr>
            <w:r>
              <w:t xml:space="preserve">$63,000.00</w:t>
            </w:r>
          </w:p>
        </w:tc>
      </w:tr>
      <w:tr>
        <w:tc>
          <w:tcPr/>
          <w:p>
            <w:pPr>
              <w:pStyle w:val="Compact"/>
              <w:jc w:val="left"/>
            </w:pPr>
            <w:r>
              <w:t xml:space="preserve">02</w:t>
            </w:r>
          </w:p>
        </w:tc>
        <w:tc>
          <w:tcPr/>
          <w:p>
            <w:pPr>
              <w:pStyle w:val="Compact"/>
              <w:jc w:val="left"/>
            </w:pPr>
            <w:r>
              <w:t xml:space="preserve">University Lecturer – Graduate seminar supervision and thesis advisory services for the Master of Business Administration (MBA) program. Includes bi-weekly one-on-one student meetings and written feedback on research proposals.</w:t>
            </w:r>
          </w:p>
        </w:tc>
        <w:tc>
          <w:tcPr/>
          <w:p>
            <w:pPr>
              <w:pStyle w:val="Compact"/>
              <w:jc w:val="left"/>
            </w:pPr>
            <w:r>
              <w:t xml:space="preserve">15</w:t>
            </w:r>
          </w:p>
        </w:tc>
        <w:tc>
          <w:tcPr/>
          <w:p>
            <w:pPr>
              <w:pStyle w:val="Compact"/>
              <w:jc w:val="left"/>
            </w:pPr>
            <w:r>
              <w:t xml:space="preserve">Weeks</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03</w:t>
            </w:r>
          </w:p>
        </w:tc>
        <w:tc>
          <w:tcPr/>
          <w:p>
            <w:pPr>
              <w:pStyle w:val="Compact"/>
              <w:jc w:val="left"/>
            </w:pPr>
            <w:r>
              <w:t xml:space="preserve">University Lecturer – Curriculum development and syllabus design for two (2) new elective courses to be introduced in Spring 2026. Deliverables include complete course outlines, reading lists, assessment rubrics, and learning outcome frameworks.</w:t>
            </w:r>
          </w:p>
        </w:tc>
        <w:tc>
          <w:tcPr/>
          <w:p>
            <w:pPr>
              <w:pStyle w:val="Compact"/>
              <w:jc w:val="left"/>
            </w:pPr>
            <w:r>
              <w:t xml:space="preserve">2</w:t>
            </w:r>
          </w:p>
        </w:tc>
        <w:tc>
          <w:tcPr/>
          <w:p>
            <w:pPr>
              <w:pStyle w:val="Compact"/>
              <w:jc w:val="left"/>
            </w:pPr>
            <w:r>
              <w:t xml:space="preserve">Courses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University Lecturer – Participation in departmental committee meetings, accreditation review preparation, and faculty development workshops held at the Miami campus. Estimated 6 hours per week.</w:t>
            </w:r>
          </w:p>
        </w:tc>
        <w:tc>
          <w:tcPr/>
          <w:p>
            <w:pPr>
              <w:pStyle w:val="Compact"/>
              <w:jc w:val="left"/>
            </w:pPr>
            <w:r>
              <w:t xml:space="preserve">15</w:t>
            </w:r>
          </w:p>
        </w:tc>
        <w:tc>
          <w:tcPr/>
          <w:p>
            <w:pPr>
              <w:pStyle w:val="Compact"/>
              <w:jc w:val="left"/>
            </w:pPr>
            <w:r>
              <w:t xml:space="preserve">Weeks</w:t>
            </w:r>
          </w:p>
        </w:tc>
        <w:tc>
          <w:tcPr/>
          <w:p>
            <w:pPr>
              <w:pStyle w:val="Compact"/>
              <w:jc w:val="left"/>
            </w:pPr>
            <w:r>
              <w:t xml:space="preserve">$600.00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University Lecturer – Office hours, student advising, and academic integrity monitoring. Includes availability during standard business hours (Monday through Friday, 8:00 AM to 5:00 PM Eastern Time) at the Miami, Florida facility.</w:t>
            </w:r>
          </w:p>
        </w:tc>
        <w:tc>
          <w:tcPr/>
          <w:p>
            <w:pPr>
              <w:pStyle w:val="Compact"/>
              <w:jc w:val="left"/>
            </w:pPr>
            <w:r>
              <w:t xml:space="preserve">15</w:t>
            </w:r>
          </w:p>
        </w:tc>
        <w:tc>
          <w:tcPr/>
          <w:p>
            <w:pPr>
              <w:pStyle w:val="Compact"/>
              <w:jc w:val="left"/>
            </w:pPr>
            <w:r>
              <w:t xml:space="preserve">Weeks</w:t>
            </w:r>
          </w:p>
        </w:tc>
        <w:tc>
          <w:tcPr/>
          <w:p>
            <w:pPr>
              <w:pStyle w:val="Compact"/>
              <w:jc w:val="left"/>
            </w:pPr>
            <w:r>
              <w:t xml:space="preserve">$1,200.00</w:t>
            </w:r>
          </w:p>
        </w:tc>
        <w:tc>
          <w:tcPr/>
          <w:p>
            <w:pPr>
              <w:pStyle w:val="Compact"/>
              <w:jc w:val="left"/>
            </w:pPr>
            <w:r>
              <w:t xml:space="preserve">$18,000.00</w:t>
            </w:r>
          </w:p>
        </w:tc>
      </w:tr>
      <w:tr>
        <w:tc>
          <w:tcPr>
            <w:gridSpan w:val="5"/>
          </w:tcPr>
          <w:p>
            <w:pPr>
              <w:pStyle w:val="Compact"/>
              <w:jc w:val="right"/>
            </w:pPr>
            <w:r>
              <w:t xml:space="preserve">Subtotal</w:t>
            </w:r>
          </w:p>
        </w:tc>
        <w:tc>
          <w:tcPr/>
          <w:p>
            <w:pPr>
              <w:pStyle w:val="Compact"/>
              <w:jc w:val="left"/>
            </w:pPr>
            <w:r>
              <w:t xml:space="preserve">$124,750.00</w:t>
            </w:r>
          </w:p>
        </w:tc>
      </w:tr>
      <w:tr>
        <w:tc>
          <w:tcPr>
            <w:gridSpan w:val="5"/>
          </w:tcPr>
          <w:p>
            <w:pPr>
              <w:pStyle w:val="Compact"/>
              <w:jc w:val="right"/>
            </w:pPr>
            <w:r>
              <w:t xml:space="preserve">Applicable Florida State Sales Tax (0% – Exempt Academic Services)</w:t>
            </w:r>
          </w:p>
        </w:tc>
        <w:tc>
          <w:tcPr/>
          <w:p>
            <w:pPr>
              <w:pStyle w:val="Compact"/>
              <w:jc w:val="left"/>
            </w:pPr>
            <w:r>
              <w:t xml:space="preserve">$0.00</w:t>
            </w:r>
          </w:p>
        </w:tc>
      </w:tr>
      <w:tr>
        <w:tc>
          <w:tcPr>
            <w:gridSpan w:val="5"/>
          </w:tcPr>
          <w:p>
            <w:pPr>
              <w:pStyle w:val="Compact"/>
              <w:jc w:val="right"/>
            </w:pPr>
            <w:r>
              <w:rPr>
                <w:bCs/>
                <w:b/>
              </w:rPr>
              <w:t xml:space="preserve">TOTAL PURCHASE ORDER AMOUNT (USD)</w:t>
            </w:r>
          </w:p>
        </w:tc>
        <w:tc>
          <w:tcPr/>
          <w:p>
            <w:pPr>
              <w:pStyle w:val="Compact"/>
              <w:jc w:val="left"/>
            </w:pPr>
            <w:r>
              <w:rPr>
                <w:bCs/>
                <w:b/>
              </w:rPr>
              <w:t xml:space="preserve">$124,750.00</w:t>
            </w:r>
          </w:p>
        </w:tc>
      </w:tr>
    </w:tbl>
    <w:bookmarkEnd w:id="22"/>
    <w:bookmarkStart w:id="23" w:name="terms-and-conditions"/>
    <w:p>
      <w:pPr>
        <w:pStyle w:val="Heading2"/>
      </w:pPr>
      <w:r>
        <w:t xml:space="preserve">4. Terms and Conditions</w:t>
      </w:r>
    </w:p>
    <w:p>
      <w:pPr>
        <w:pStyle w:val="FirstParagraph"/>
      </w:pPr>
      <w:r>
        <w:rPr>
          <w:bCs/>
          <w:b/>
        </w:rPr>
        <w:t xml:space="preserve">4.1 Scope of Engagement.</w:t>
      </w:r>
      <w:r>
        <w:t xml:space="preserve"> </w:t>
      </w:r>
      <w:r>
        <w:t xml:space="preserve">This Purchase Order authorizes the University Lecturer to perform the academic and professional services described in Section 3. The University Lecturer shall report to the Department Chair of Business Administration at the Miami campus and shall adhere to all institutional policies, including but not limited to the Faculty Handbook, the Code of Academic Conduct, and the Student Rights and Responsibilities policy.</w:t>
      </w:r>
    </w:p>
    <w:p>
      <w:pPr>
        <w:pStyle w:val="BodyText"/>
      </w:pPr>
      <w:r>
        <w:rPr>
          <w:bCs/>
          <w:b/>
        </w:rPr>
        <w:t xml:space="preserve">4.2 Performance Period.</w:t>
      </w:r>
      <w:r>
        <w:t xml:space="preserve"> </w:t>
      </w:r>
      <w:r>
        <w:t xml:space="preserve">Services shall commence on August 25, 2025, and conclude on December 19, 2025, corresponding to the Fall 2025 semester at the Miami, Florida campus. Any extension beyond this period shall require a written amendment to this Purchase Order signed by both parties.</w:t>
      </w:r>
    </w:p>
    <w:p>
      <w:pPr>
        <w:pStyle w:val="BodyText"/>
      </w:pPr>
      <w:r>
        <w:rPr>
          <w:bCs/>
          <w:b/>
        </w:rPr>
        <w:t xml:space="preserve">4.3 Payment Terms.</w:t>
      </w:r>
      <w:r>
        <w:t xml:space="preserve"> </w:t>
      </w:r>
      <w:r>
        <w:t xml:space="preserve">Payment shall be made in monthly installments of $12,475.00 (USD), due on the last business day of each calendar month, via electronic funds transfer (EFT) to the bank account designated by the University Lecturer. The first payment shall be due on September 30, 2025. Late payments shall accrue interest at a rate of 1.5% per month as permitted under Florida Statute Chapter 668.</w:t>
      </w:r>
    </w:p>
    <w:p>
      <w:pPr>
        <w:pStyle w:val="BodyText"/>
      </w:pPr>
      <w:r>
        <w:rPr>
          <w:bCs/>
          <w:b/>
        </w:rPr>
        <w:t xml:space="preserve">4.4 Independent Contractor Status.</w:t>
      </w:r>
      <w:r>
        <w:t xml:space="preserve"> </w:t>
      </w:r>
      <w:r>
        <w:t xml:space="preserve">The University Lecturer is engaged as an independent contractor for the purposes of this Purchase Order. Nothing in this document shall be construed to create an employer-employee relationship. The University Lecturer is solely responsible for all federal, state (Florida), and local (Miami-Dade County) tax obligations arising from compensation received under this Purchase Order.</w:t>
      </w:r>
    </w:p>
    <w:p>
      <w:pPr>
        <w:pStyle w:val="BodyText"/>
      </w:pPr>
      <w:r>
        <w:rPr>
          <w:bCs/>
          <w:b/>
        </w:rPr>
        <w:t xml:space="preserve">4.5 Intellectual Property.</w:t>
      </w:r>
      <w:r>
        <w:t xml:space="preserve"> </w:t>
      </w:r>
      <w:r>
        <w:t xml:space="preserve">All course materials, syllabi, lecture notes, and curriculum documents created specifically for the institution under this Purchase Order shall become the property of the University. The University Lecturer retains ownership of pre-existing intellectual property and any scholarly publications produced independently.</w:t>
      </w:r>
    </w:p>
    <w:p>
      <w:pPr>
        <w:pStyle w:val="BodyText"/>
      </w:pPr>
      <w:r>
        <w:rPr>
          <w:bCs/>
          <w:b/>
        </w:rPr>
        <w:t xml:space="preserve">4.6 Confidentiality.</w:t>
      </w:r>
      <w:r>
        <w:t xml:space="preserve"> </w:t>
      </w:r>
      <w:r>
        <w:t xml:space="preserve">The University Lecturer shall maintain strict confidentiality regarding student records, institutional data, proprietary course content, and any non-public information encountered during the performance of duties at the Miami campus. This obligation shall survive the termination of this Purchase Order for a period of five (5) years.</w:t>
      </w:r>
    </w:p>
    <w:p>
      <w:pPr>
        <w:pStyle w:val="BodyText"/>
      </w:pPr>
      <w:r>
        <w:rPr>
          <w:bCs/>
          <w:b/>
        </w:rPr>
        <w:t xml:space="preserve">4.7 Termination.</w:t>
      </w:r>
      <w:r>
        <w:t xml:space="preserve"> </w:t>
      </w:r>
      <w:r>
        <w:t xml:space="preserve">Either party may terminate this Purchase Order with thirty (30) days written notice. In the event of termination for cause, the terminating party shall provide a detailed written statement of the grounds for termination. Upon termination, the University Lecturer shall complete all in-progress student evaluations and submit final course materials within ten (10) business days.</w:t>
      </w:r>
    </w:p>
    <w:p>
      <w:pPr>
        <w:pStyle w:val="BodyText"/>
      </w:pPr>
      <w:r>
        <w:rPr>
          <w:bCs/>
          <w:b/>
        </w:rPr>
        <w:t xml:space="preserve">4.8 Governing Law.</w:t>
      </w:r>
      <w:r>
        <w:t xml:space="preserve"> </w:t>
      </w:r>
      <w:r>
        <w:t xml:space="preserve">This Purchase Order shall be governed by and construed in accordance with the laws of the State of Florida, United States, and the applicable federal regulations. Any disputes arising under this Purchase Order shall be resolved through binding arbitration in Miami, Florida, in accordance with the rules of the American Arbitration Association.</w:t>
      </w:r>
    </w:p>
    <w:p>
      <w:pPr>
        <w:pStyle w:val="BodyText"/>
      </w:pPr>
      <w:r>
        <w:rPr>
          <w:bCs/>
          <w:b/>
        </w:rPr>
        <w:t xml:space="preserve">4.9 Compliance.</w:t>
      </w:r>
      <w:r>
        <w:t xml:space="preserve"> </w:t>
      </w:r>
      <w:r>
        <w:t xml:space="preserve">The University Lecturer warrants that he holds all necessary credentials, certifications, and background clearances required to deliver academic instruction in the State of Florida. The University Lecturer further warrants compliance with all applicable United States federal and Florida state anti-discrimination laws, including Title VI of the Civil Rights Act and the Florida Civil Rights Act of 1992.</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This Purchase Order constitutes a binding agreement between the purchasing institution and the University Lecturer for the academic services described herein, to be performed at the Miami, Florida campus of the University of South Florida.</w:t>
      </w:r>
    </w:p>
    <w:p>
      <w:pPr>
        <w:pStyle w:val="BodyText"/>
      </w:pPr>
      <w:r>
        <w:rPr>
          <w:bCs/>
          <w:b/>
        </w:rPr>
        <w:t xml:space="preserve">For the Purchasing Institution:</w:t>
      </w:r>
    </w:p>
    <w:p>
      <w:pPr>
        <w:pStyle w:val="BodyText"/>
      </w:pPr>
      <w:r>
        <w:t xml:space="preserve">Dr. Margaret L. Castellanos</w:t>
      </w:r>
      <w:r>
        <w:br/>
      </w:r>
      <w:r>
        <w:t xml:space="preserve">Vice President for Academic Affairs</w:t>
      </w:r>
      <w:r>
        <w:br/>
      </w:r>
      <w:r>
        <w:t xml:space="preserve">University of South Florida – Miami Campus</w:t>
      </w:r>
    </w:p>
    <w:p>
      <w:pPr>
        <w:pStyle w:val="BodyText"/>
      </w:pPr>
      <w:r>
        <w:t xml:space="preserve">Date: ____________________</w:t>
      </w:r>
    </w:p>
    <w:p>
      <w:pPr>
        <w:pStyle w:val="BodyText"/>
      </w:pPr>
      <w:r>
        <w:rPr>
          <w:bCs/>
          <w:b/>
        </w:rPr>
        <w:t xml:space="preserve">For the University Lecturer (Service Provider):</w:t>
      </w:r>
    </w:p>
    <w:p>
      <w:pPr>
        <w:pStyle w:val="BodyText"/>
      </w:pPr>
      <w:r>
        <w:t xml:space="preserve">Dr. James R. Whitfield, Ph.D.</w:t>
      </w:r>
      <w:r>
        <w:br/>
      </w:r>
      <w:r>
        <w:t xml:space="preserve">Senior University Lecturer</w:t>
      </w:r>
      <w:r>
        <w:br/>
      </w:r>
      <w:r>
        <w:t xml:space="preserve">Miami, Florida, United States</w:t>
      </w:r>
    </w:p>
    <w:p>
      <w:pPr>
        <w:pStyle w:val="BodyText"/>
      </w:pPr>
      <w:r>
        <w:t xml:space="preserve">Date: ____________________</w:t>
      </w:r>
    </w:p>
    <w:p>
      <w:pPr>
        <w:pStyle w:val="BodyText"/>
      </w:pPr>
      <w:r>
        <w:t xml:space="preserve">This Purchase Order (PO-2025-MIA-04872) is valid for a period of ninety (90) days from the date of issue. All communications regarding this Purchase Order shall be directed to the Office of Academic Procurement, University of South Florida, Miami Campus, 1200 Biscayne Boulevard, Suite 450, Miami, FL 33132, United States. This document is printed in the English language and constitutes the sole and complete agreement between the parties with respect to the engagement of the University Lecturer for the Fall 2025 semester.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United States Miami</dc:title>
  <dc:creator/>
  <dc:language>en</dc:language>
  <cp:keywords/>
  <dcterms:created xsi:type="dcterms:W3CDTF">2026-10-10T07:04:25Z</dcterms:created>
  <dcterms:modified xsi:type="dcterms:W3CDTF">2026-10-10T07:04:25Z</dcterms:modified>
</cp:coreProperties>
</file>

<file path=docProps/custom.xml><?xml version="1.0" encoding="utf-8"?>
<Properties xmlns="http://schemas.openxmlformats.org/officeDocument/2006/custom-properties" xmlns:vt="http://schemas.openxmlformats.org/officeDocument/2006/docPropsVTypes"/>
</file>