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University</w:t>
      </w:r>
      <w:r>
        <w:t xml:space="preserve"> </w:t>
      </w:r>
      <w:r>
        <w:t xml:space="preserve">Lecturer</w:t>
      </w:r>
      <w:r>
        <w:t xml:space="preserve"> </w:t>
      </w:r>
      <w:r>
        <w:t xml:space="preserve">-</w:t>
      </w:r>
      <w:r>
        <w:t xml:space="preserve"> </w:t>
      </w:r>
      <w:r>
        <w:t xml:space="preserve">Venezuela</w:t>
      </w:r>
      <w:r>
        <w:t xml:space="preserve"> </w:t>
      </w:r>
      <w:r>
        <w:t xml:space="preserve">Caracas</w:t>
      </w:r>
    </w:p>
    <w:bookmarkStart w:id="21" w:name="purchase-order"/>
    <w:p>
      <w:pPr>
        <w:pStyle w:val="Heading1"/>
      </w:pPr>
      <w:r>
        <w:t xml:space="preserve">PURCHASE ORDER</w:t>
      </w:r>
    </w:p>
    <w:bookmarkStart w:id="20" w:name="Xe6808cf431d3394f20686d72072a874f1124faf"/>
    <w:p>
      <w:pPr>
        <w:pStyle w:val="Heading2"/>
      </w:pPr>
      <w:r>
        <w:t xml:space="preserve">Universidad Metropolitana de Caracas — Office of Academic Procurement</w:t>
      </w:r>
    </w:p>
    <w:p>
      <w:pPr>
        <w:pStyle w:val="FirstParagraph"/>
      </w:pPr>
      <w:r>
        <w:t xml:space="preserve">Av. Francisco de Miranda, Torre B, Piso 12, Chacao, Venezuela Caracas, 1060-A</w:t>
      </w:r>
    </w:p>
    <w:p>
      <w:pPr>
        <w:pStyle w:val="BodyText"/>
      </w:pPr>
      <w:r>
        <w:t xml:space="preserve">RIF: J-30128476-5 | Tel: +58 (212) 555-0147 | Email: procurement@umc.edu.ve</w:t>
      </w:r>
    </w:p>
    <w:bookmarkEnd w:id="20"/>
    <w:bookmarkEnd w:id="21"/>
    <w:p>
      <w:pPr>
        <w:pStyle w:val="BodyText"/>
      </w:pPr>
      <w:r>
        <w:t xml:space="preserve">Purchase Order No.: PO-UMC-2025-04871</w:t>
      </w:r>
    </w:p>
    <w:bookmarkStart w:id="22" w:name="issuing-institution-buyer"/>
    <w:p>
      <w:pPr>
        <w:pStyle w:val="Heading3"/>
      </w:pPr>
      <w:r>
        <w:t xml:space="preserve">Issuing Institution (Buyer)</w:t>
      </w:r>
    </w:p>
    <w:p>
      <w:pPr>
        <w:pStyle w:val="FirstParagraph"/>
      </w:pPr>
      <w:r>
        <w:rPr>
          <w:bCs/>
          <w:b/>
        </w:rPr>
        <w:t xml:space="preserve">Institution:</w:t>
      </w:r>
      <w:r>
        <w:t xml:space="preserve"> </w:t>
      </w:r>
      <w:r>
        <w:t xml:space="preserve">Universidad Metropolitana de Caracas</w:t>
      </w:r>
    </w:p>
    <w:p>
      <w:pPr>
        <w:pStyle w:val="BodyText"/>
      </w:pPr>
      <w:r>
        <w:rPr>
          <w:bCs/>
          <w:b/>
        </w:rPr>
        <w:t xml:space="preserve">Department:</w:t>
      </w:r>
      <w:r>
        <w:t xml:space="preserve"> </w:t>
      </w:r>
      <w:r>
        <w:t xml:space="preserve">Faculty of Engineering and Applied Sciences</w:t>
      </w:r>
    </w:p>
    <w:p>
      <w:pPr>
        <w:pStyle w:val="BodyText"/>
      </w:pPr>
      <w:r>
        <w:rPr>
          <w:bCs/>
          <w:b/>
        </w:rPr>
        <w:t xml:space="preserve">Address:</w:t>
      </w:r>
      <w:r>
        <w:t xml:space="preserve"> </w:t>
      </w:r>
      <w:r>
        <w:t xml:space="preserve">Av. Francisco de Miranda, Torre B, Piso 12, Chacao, Venezuela Caracas</w:t>
      </w:r>
    </w:p>
    <w:p>
      <w:pPr>
        <w:pStyle w:val="BodyText"/>
      </w:pPr>
      <w:r>
        <w:rPr>
          <w:bCs/>
          <w:b/>
        </w:rPr>
        <w:t xml:space="preserve">Contact Person:</w:t>
      </w:r>
      <w:r>
        <w:t xml:space="preserve"> </w:t>
      </w:r>
      <w:r>
        <w:t xml:space="preserve">Ing. María Élvira Sánchez, Director of Academic Procurement</w:t>
      </w:r>
    </w:p>
    <w:p>
      <w:pPr>
        <w:pStyle w:val="BodyText"/>
      </w:pPr>
      <w:r>
        <w:rPr>
          <w:bCs/>
          <w:b/>
        </w:rPr>
        <w:t xml:space="preserve">Phone:</w:t>
      </w:r>
      <w:r>
        <w:t xml:space="preserve"> </w:t>
      </w:r>
      <w:r>
        <w:t xml:space="preserve">+58 (212) 555-0147</w:t>
      </w:r>
    </w:p>
    <w:p>
      <w:pPr>
        <w:pStyle w:val="BodyText"/>
      </w:pPr>
      <w:r>
        <w:rPr>
          <w:bCs/>
          <w:b/>
        </w:rPr>
        <w:t xml:space="preserve">Email:</w:t>
      </w:r>
      <w:r>
        <w:t xml:space="preserve"> </w:t>
      </w:r>
      <w:r>
        <w:t xml:space="preserve">m.sanchez@umc.edu.ve</w:t>
      </w:r>
    </w:p>
    <w:bookmarkEnd w:id="22"/>
    <w:bookmarkStart w:id="23" w:name="service-provider-vendor"/>
    <w:p>
      <w:pPr>
        <w:pStyle w:val="Heading3"/>
      </w:pPr>
      <w:r>
        <w:t xml:space="preserve">Service Provider (Vendor)</w:t>
      </w:r>
    </w:p>
    <w:p>
      <w:pPr>
        <w:pStyle w:val="FirstParagraph"/>
      </w:pPr>
      <w:r>
        <w:rPr>
          <w:bCs/>
          <w:b/>
        </w:rPr>
        <w:t xml:space="preserve">Name:</w:t>
      </w:r>
      <w:r>
        <w:t xml:space="preserve"> </w:t>
      </w:r>
      <w:r>
        <w:t xml:space="preserve">Dr. Alejandro Ríos Mendoza</w:t>
      </w:r>
    </w:p>
    <w:p>
      <w:pPr>
        <w:pStyle w:val="BodyText"/>
      </w:pPr>
      <w:r>
        <w:rPr>
          <w:bCs/>
          <w:b/>
        </w:rPr>
        <w:t xml:space="preserve">Role:</w:t>
      </w:r>
      <w:r>
        <w:t xml:space="preserve"> </w:t>
      </w:r>
      <w:r>
        <w:t xml:space="preserve">University Lecturer — Department of Mechanical Engineering</w:t>
      </w:r>
    </w:p>
    <w:p>
      <w:pPr>
        <w:pStyle w:val="BodyText"/>
      </w:pPr>
      <w:r>
        <w:rPr>
          <w:bCs/>
          <w:b/>
        </w:rPr>
        <w:t xml:space="preserve">Address:</w:t>
      </w:r>
      <w:r>
        <w:t xml:space="preserve"> </w:t>
      </w:r>
      <w:r>
        <w:t xml:space="preserve">Calle 48, Res. El Mirador, Caracas, Venezuela Caracas, 1061</w:t>
      </w:r>
    </w:p>
    <w:p>
      <w:pPr>
        <w:pStyle w:val="BodyText"/>
      </w:pPr>
      <w:r>
        <w:rPr>
          <w:bCs/>
          <w:b/>
        </w:rPr>
        <w:t xml:space="preserve">Professional License:</w:t>
      </w:r>
      <w:r>
        <w:t xml:space="preserve"> </w:t>
      </w:r>
      <w:r>
        <w:t xml:space="preserve">CNEA No. 48291 (Consejo Nacional de Educación)</w:t>
      </w:r>
    </w:p>
    <w:p>
      <w:pPr>
        <w:pStyle w:val="BodyText"/>
      </w:pPr>
      <w:r>
        <w:rPr>
          <w:bCs/>
          <w:b/>
        </w:rPr>
        <w:t xml:space="preserve">Phone:</w:t>
      </w:r>
      <w:r>
        <w:t xml:space="preserve"> </w:t>
      </w:r>
      <w:r>
        <w:t xml:space="preserve">+58 (412) 778-3321</w:t>
      </w:r>
    </w:p>
    <w:p>
      <w:pPr>
        <w:pStyle w:val="BodyText"/>
      </w:pPr>
      <w:r>
        <w:rPr>
          <w:bCs/>
          <w:b/>
        </w:rPr>
        <w:t xml:space="preserve">Email:</w:t>
      </w:r>
      <w:r>
        <w:t xml:space="preserve"> </w:t>
      </w:r>
      <w:r>
        <w:t xml:space="preserve">a.rios@umc.edu.ve</w:t>
      </w:r>
    </w:p>
    <w:bookmarkEnd w:id="23"/>
    <w:bookmarkStart w:id="24" w:name="order-details"/>
    <w:p>
      <w:pPr>
        <w:pStyle w:val="Heading3"/>
      </w:pPr>
      <w:r>
        <w:t xml:space="preserve">Order Details</w:t>
      </w:r>
    </w:p>
    <w:p>
      <w:pPr>
        <w:pStyle w:val="FirstParagraph"/>
      </w:pPr>
      <w:r>
        <w:rPr>
          <w:bCs/>
          <w:b/>
        </w:rPr>
        <w:t xml:space="preserve">Date of Issue:</w:t>
      </w:r>
      <w:r>
        <w:t xml:space="preserve"> </w:t>
      </w:r>
      <w:r>
        <w:t xml:space="preserve">January 15, 2025</w:t>
      </w:r>
    </w:p>
    <w:p>
      <w:pPr>
        <w:pStyle w:val="BodyText"/>
      </w:pPr>
      <w:r>
        <w:rPr>
          <w:bCs/>
          <w:b/>
        </w:rPr>
        <w:t xml:space="preserve">Effective Date:</w:t>
      </w:r>
      <w:r>
        <w:t xml:space="preserve"> </w:t>
      </w:r>
      <w:r>
        <w:t xml:space="preserve">February 3, 2025</w:t>
      </w:r>
    </w:p>
    <w:p>
      <w:pPr>
        <w:pStyle w:val="BodyText"/>
      </w:pPr>
      <w:r>
        <w:rPr>
          <w:bCs/>
          <w:b/>
        </w:rPr>
        <w:t xml:space="preserve">Expiration Date:</w:t>
      </w:r>
      <w:r>
        <w:t xml:space="preserve"> </w:t>
      </w:r>
      <w:r>
        <w:t xml:space="preserve">August 31, 2025</w:t>
      </w:r>
    </w:p>
    <w:p>
      <w:pPr>
        <w:pStyle w:val="BodyText"/>
      </w:pPr>
      <w:r>
        <w:rPr>
          <w:bCs/>
          <w:b/>
        </w:rPr>
        <w:t xml:space="preserve">Academic Term:</w:t>
      </w:r>
      <w:r>
        <w:t xml:space="preserve"> </w:t>
      </w:r>
      <w:r>
        <w:t xml:space="preserve">First Semester 2025 (February – August)</w:t>
      </w:r>
    </w:p>
    <w:p>
      <w:pPr>
        <w:pStyle w:val="BodyText"/>
      </w:pPr>
      <w:r>
        <w:rPr>
          <w:bCs/>
          <w:b/>
        </w:rPr>
        <w:t xml:space="preserve">Currency:</w:t>
      </w:r>
      <w:r>
        <w:t xml:space="preserve"> </w:t>
      </w:r>
      <w:r>
        <w:t xml:space="preserve">Venezuelan Bolívar Fuerte (VES) / US Dollars (USD)</w:t>
      </w:r>
    </w:p>
    <w:p>
      <w:pPr>
        <w:pStyle w:val="BodyText"/>
      </w:pPr>
      <w:r>
        <w:rPr>
          <w:bCs/>
          <w:b/>
        </w:rPr>
        <w:t xml:space="preserve">Payment Terms:</w:t>
      </w:r>
      <w:r>
        <w:t xml:space="preserve"> </w:t>
      </w:r>
      <w:r>
        <w:t xml:space="preserve">Net 30 days from end of each monthly period</w:t>
      </w:r>
    </w:p>
    <w:bookmarkEnd w:id="24"/>
    <w:bookmarkStart w:id="25" w:name="reference-documents"/>
    <w:p>
      <w:pPr>
        <w:pStyle w:val="Heading3"/>
      </w:pPr>
      <w:r>
        <w:t xml:space="preserve">Reference Documents</w:t>
      </w:r>
    </w:p>
    <w:p>
      <w:pPr>
        <w:pStyle w:val="FirstParagraph"/>
      </w:pPr>
      <w:r>
        <w:rPr>
          <w:bCs/>
          <w:b/>
        </w:rPr>
        <w:t xml:space="preserve">Contract Reference:</w:t>
      </w:r>
      <w:r>
        <w:t xml:space="preserve"> </w:t>
      </w:r>
      <w:r>
        <w:t xml:space="preserve">AC-UMC-2025-0219</w:t>
      </w:r>
    </w:p>
    <w:p>
      <w:pPr>
        <w:pStyle w:val="BodyText"/>
      </w:pPr>
      <w:r>
        <w:rPr>
          <w:bCs/>
          <w:b/>
        </w:rPr>
        <w:t xml:space="preserve">Board Resolution:</w:t>
      </w:r>
      <w:r>
        <w:t xml:space="preserve"> </w:t>
      </w:r>
      <w:r>
        <w:t xml:space="preserve">Res. CD-2025-0034</w:t>
      </w:r>
    </w:p>
    <w:p>
      <w:pPr>
        <w:pStyle w:val="BodyText"/>
      </w:pPr>
      <w:r>
        <w:rPr>
          <w:bCs/>
          <w:b/>
        </w:rPr>
        <w:t xml:space="preserve">Budget Code:</w:t>
      </w:r>
      <w:r>
        <w:t xml:space="preserve"> </w:t>
      </w:r>
      <w:r>
        <w:t xml:space="preserve">BUD-ENG-2025-007</w:t>
      </w:r>
    </w:p>
    <w:p>
      <w:pPr>
        <w:pStyle w:val="BodyText"/>
      </w:pPr>
      <w:r>
        <w:rPr>
          <w:bCs/>
          <w:b/>
        </w:rPr>
        <w:t xml:space="preserve">Regulatory Framework:</w:t>
      </w:r>
      <w:r>
        <w:t xml:space="preserve"> </w:t>
      </w:r>
      <w:r>
        <w:t xml:space="preserve">Ley Orgánica de Educación, República Bolivariana de Venezuela</w:t>
      </w:r>
    </w:p>
    <w:p>
      <w:pPr>
        <w:pStyle w:val="BodyText"/>
      </w:pPr>
      <w:r>
        <w:rPr>
          <w:bCs/>
          <w:b/>
        </w:rPr>
        <w:t xml:space="preserve">Local Jurisdiction:</w:t>
      </w:r>
      <w:r>
        <w:t xml:space="preserve"> </w:t>
      </w:r>
      <w:r>
        <w:t xml:space="preserve">Municipio Chacao, Estado Miranda, Venezuela Caracas</w:t>
      </w:r>
    </w:p>
    <w:bookmarkEnd w:id="25"/>
    <w:p>
      <w:pPr>
        <w:pStyle w:val="BodyText"/>
      </w:pPr>
      <w:r>
        <w:t xml:space="preserve">DESCRIPTION OF SERVICES — UNIVERSITY LECTURER ENGAGEMENT</w:t>
      </w:r>
    </w:p>
    <w:p>
      <w:pPr>
        <w:pStyle w:val="BodyText"/>
      </w:pPr>
      <w:r>
        <w:t xml:space="preserve">This</w:t>
      </w:r>
      <w:r>
        <w:t xml:space="preserve"> </w:t>
      </w:r>
      <w:r>
        <w:t xml:space="preserve">Purchase Order</w:t>
      </w:r>
      <w:r>
        <w:t xml:space="preserve"> </w:t>
      </w:r>
      <w:r>
        <w:t xml:space="preserve">is issued by the Universidad Metropolitana de Caracas, located in Venezuela Caracas, to formally engage the services of Dr. Alejandro Ríos Mendoza as a</w:t>
      </w:r>
      <w:r>
        <w:t xml:space="preserve"> </w:t>
      </w:r>
      <w:r>
        <w:t xml:space="preserve">University Lecturer</w:t>
      </w:r>
      <w:r>
        <w:t xml:space="preserve"> </w:t>
      </w:r>
      <w:r>
        <w:t xml:space="preserve">for the academic year 2025. This document constitutes the official procurement instrument authorizing the engagement, compensation, and scope of academic duties for the named</w:t>
      </w:r>
      <w:r>
        <w:t xml:space="preserve"> </w:t>
      </w:r>
      <w:r>
        <w:t xml:space="preserve">University Lecturer</w:t>
      </w:r>
      <w:r>
        <w:t xml:space="preserve"> </w:t>
      </w:r>
      <w:r>
        <w:t xml:space="preserve">within the institutional framework of Venezuela Caracas.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1</w:t>
            </w:r>
          </w:p>
        </w:tc>
        <w:tc>
          <w:tcPr/>
          <w:p>
            <w:pPr>
              <w:pStyle w:val="Compact"/>
              <w:jc w:val="left"/>
            </w:pPr>
            <w:r>
              <w:t xml:space="preserve">Lectures — Course: Thermodynamics II (MECH-402), 4 hours/week, Monday &amp; Wednesday, 08:00–12:00</w:t>
            </w:r>
          </w:p>
        </w:tc>
        <w:tc>
          <w:tcPr/>
          <w:p>
            <w:pPr>
              <w:pStyle w:val="Compact"/>
              <w:jc w:val="left"/>
            </w:pPr>
            <w:r>
              <w:t xml:space="preserve">16</w:t>
            </w:r>
          </w:p>
        </w:tc>
        <w:tc>
          <w:tcPr/>
          <w:p>
            <w:pPr>
              <w:pStyle w:val="Compact"/>
              <w:jc w:val="left"/>
            </w:pPr>
            <w:r>
              <w:t xml:space="preserve">Weeks</w:t>
            </w:r>
          </w:p>
        </w:tc>
        <w:tc>
          <w:tcPr/>
          <w:p>
            <w:pPr>
              <w:pStyle w:val="Compact"/>
              <w:jc w:val="left"/>
            </w:pPr>
            <w:r>
              <w:t xml:space="preserve">$1,200.00</w:t>
            </w:r>
          </w:p>
        </w:tc>
        <w:tc>
          <w:tcPr/>
          <w:p>
            <w:pPr>
              <w:pStyle w:val="Compact"/>
              <w:jc w:val="left"/>
            </w:pPr>
            <w:r>
              <w:t xml:space="preserve">$19,200.00</w:t>
            </w:r>
          </w:p>
        </w:tc>
      </w:tr>
      <w:tr>
        <w:tc>
          <w:tcPr/>
          <w:p>
            <w:pPr>
              <w:pStyle w:val="Compact"/>
              <w:jc w:val="left"/>
            </w:pPr>
            <w:r>
              <w:t xml:space="preserve">2</w:t>
            </w:r>
          </w:p>
        </w:tc>
        <w:tc>
          <w:tcPr/>
          <w:p>
            <w:pPr>
              <w:pStyle w:val="Compact"/>
              <w:jc w:val="left"/>
            </w:pPr>
            <w:r>
              <w:t xml:space="preserve">Lectures — Course: Fluid Mechanics (MECH-315), 3 hours/week, Tuesday &amp; Thursday, 13:00–16:00</w:t>
            </w:r>
          </w:p>
        </w:tc>
        <w:tc>
          <w:tcPr/>
          <w:p>
            <w:pPr>
              <w:pStyle w:val="Compact"/>
              <w:jc w:val="left"/>
            </w:pPr>
            <w:r>
              <w:t xml:space="preserve">16</w:t>
            </w:r>
          </w:p>
        </w:tc>
        <w:tc>
          <w:tcPr/>
          <w:p>
            <w:pPr>
              <w:pStyle w:val="Compact"/>
              <w:jc w:val="left"/>
            </w:pPr>
            <w:r>
              <w:t xml:space="preserve">Weeks</w:t>
            </w:r>
          </w:p>
        </w:tc>
        <w:tc>
          <w:tcPr/>
          <w:p>
            <w:pPr>
              <w:pStyle w:val="Compact"/>
              <w:jc w:val="left"/>
            </w:pPr>
            <w:r>
              <w:t xml:space="preserve">$900.00</w:t>
            </w:r>
          </w:p>
        </w:tc>
        <w:tc>
          <w:tcPr/>
          <w:p>
            <w:pPr>
              <w:pStyle w:val="Compact"/>
              <w:jc w:val="left"/>
            </w:pPr>
            <w:r>
              <w:t xml:space="preserve">$14,400.00</w:t>
            </w:r>
          </w:p>
        </w:tc>
      </w:tr>
      <w:tr>
        <w:tc>
          <w:tcPr/>
          <w:p>
            <w:pPr>
              <w:pStyle w:val="Compact"/>
              <w:jc w:val="left"/>
            </w:pPr>
            <w:r>
              <w:t xml:space="preserve">3</w:t>
            </w:r>
          </w:p>
        </w:tc>
        <w:tc>
          <w:tcPr/>
          <w:p>
            <w:pPr>
              <w:pStyle w:val="Compact"/>
              <w:jc w:val="left"/>
            </w:pPr>
            <w:r>
              <w:t xml:space="preserve">Supervision of 6 undergraduate thesis projects (Department of Mechanical Engineering)</w:t>
            </w:r>
          </w:p>
        </w:tc>
        <w:tc>
          <w:tcPr/>
          <w:p>
            <w:pPr>
              <w:pStyle w:val="Compact"/>
              <w:jc w:val="left"/>
            </w:pPr>
            <w:r>
              <w:t xml:space="preserve">6</w:t>
            </w:r>
          </w:p>
        </w:tc>
        <w:tc>
          <w:tcPr/>
          <w:p>
            <w:pPr>
              <w:pStyle w:val="Compact"/>
              <w:jc w:val="left"/>
            </w:pPr>
            <w:r>
              <w:t xml:space="preserve">Projects</w:t>
            </w:r>
          </w:p>
        </w:tc>
        <w:tc>
          <w:tcPr/>
          <w:p>
            <w:pPr>
              <w:pStyle w:val="Compact"/>
              <w:jc w:val="left"/>
            </w:pPr>
            <w:r>
              <w:t xml:space="preserve">$450.00</w:t>
            </w:r>
          </w:p>
        </w:tc>
        <w:tc>
          <w:tcPr/>
          <w:p>
            <w:pPr>
              <w:pStyle w:val="Compact"/>
              <w:jc w:val="left"/>
            </w:pPr>
            <w:r>
              <w:t xml:space="preserve">$2,700.00</w:t>
            </w:r>
          </w:p>
        </w:tc>
      </w:tr>
      <w:tr>
        <w:tc>
          <w:tcPr/>
          <w:p>
            <w:pPr>
              <w:pStyle w:val="Compact"/>
              <w:jc w:val="left"/>
            </w:pPr>
            <w:r>
              <w:t xml:space="preserve">4</w:t>
            </w:r>
          </w:p>
        </w:tc>
        <w:tc>
          <w:tcPr/>
          <w:p>
            <w:pPr>
              <w:pStyle w:val="Compact"/>
              <w:jc w:val="left"/>
            </w:pPr>
            <w:r>
              <w:t xml:space="preserve">Grading, evaluation, and academic advising (approximately 120 enrolled students)</w:t>
            </w:r>
          </w:p>
        </w:tc>
        <w:tc>
          <w:tcPr/>
          <w:p>
            <w:pPr>
              <w:pStyle w:val="Compact"/>
              <w:jc w:val="left"/>
            </w:pPr>
            <w:r>
              <w:t xml:space="preserve">16</w:t>
            </w:r>
          </w:p>
        </w:tc>
        <w:tc>
          <w:tcPr/>
          <w:p>
            <w:pPr>
              <w:pStyle w:val="Compact"/>
              <w:jc w:val="left"/>
            </w:pPr>
            <w:r>
              <w:t xml:space="preserve">Weeks</w:t>
            </w:r>
          </w:p>
        </w:tc>
        <w:tc>
          <w:tcPr/>
          <w:p>
            <w:pPr>
              <w:pStyle w:val="Compact"/>
              <w:jc w:val="left"/>
            </w:pPr>
            <w:r>
              <w:t xml:space="preserve">$350.00</w:t>
            </w:r>
          </w:p>
        </w:tc>
        <w:tc>
          <w:tcPr/>
          <w:p>
            <w:pPr>
              <w:pStyle w:val="Compact"/>
              <w:jc w:val="left"/>
            </w:pPr>
            <w:r>
              <w:t xml:space="preserve">$5,600.00</w:t>
            </w:r>
          </w:p>
        </w:tc>
      </w:tr>
      <w:tr>
        <w:tc>
          <w:tcPr/>
          <w:p>
            <w:pPr>
              <w:pStyle w:val="Compact"/>
              <w:jc w:val="left"/>
            </w:pPr>
            <w:r>
              <w:t xml:space="preserve">5</w:t>
            </w:r>
          </w:p>
        </w:tc>
        <w:tc>
          <w:tcPr/>
          <w:p>
            <w:pPr>
              <w:pStyle w:val="Compact"/>
              <w:jc w:val="left"/>
            </w:pPr>
            <w:r>
              <w:t xml:space="preserve">Curriculum development and syllabus revision for 2 courses (one-time deliverable)</w:t>
            </w:r>
          </w:p>
        </w:tc>
        <w:tc>
          <w:tcPr/>
          <w:p>
            <w:pPr>
              <w:pStyle w:val="Compact"/>
              <w:jc w:val="left"/>
            </w:pPr>
            <w:r>
              <w:t xml:space="preserve">2</w:t>
            </w:r>
          </w:p>
        </w:tc>
        <w:tc>
          <w:tcPr/>
          <w:p>
            <w:pPr>
              <w:pStyle w:val="Compact"/>
              <w:jc w:val="left"/>
            </w:pPr>
            <w:r>
              <w:t xml:space="preserve">Courses</w:t>
            </w:r>
          </w:p>
        </w:tc>
        <w:tc>
          <w:tcPr/>
          <w:p>
            <w:pPr>
              <w:pStyle w:val="Compact"/>
              <w:jc w:val="left"/>
            </w:pPr>
            <w:r>
              <w:t xml:space="preserve">$800.00</w:t>
            </w:r>
          </w:p>
        </w:tc>
        <w:tc>
          <w:tcPr/>
          <w:p>
            <w:pPr>
              <w:pStyle w:val="Compact"/>
              <w:jc w:val="left"/>
            </w:pPr>
            <w:r>
              <w:t xml:space="preserve">$1,600.00</w:t>
            </w:r>
          </w:p>
        </w:tc>
      </w:tr>
      <w:tr>
        <w:tc>
          <w:tcPr/>
          <w:p>
            <w:pPr>
              <w:pStyle w:val="Compact"/>
              <w:jc w:val="left"/>
            </w:pPr>
            <w:r>
              <w:t xml:space="preserve">6</w:t>
            </w:r>
          </w:p>
        </w:tc>
        <w:tc>
          <w:tcPr/>
          <w:p>
            <w:pPr>
              <w:pStyle w:val="Compact"/>
              <w:jc w:val="left"/>
            </w:pPr>
            <w:r>
              <w:t xml:space="preserve">Participation in academic committee meetings and departmental reviews (minimum 2 per month)</w:t>
            </w:r>
          </w:p>
        </w:tc>
        <w:tc>
          <w:tcPr/>
          <w:p>
            <w:pPr>
              <w:pStyle w:val="Compact"/>
              <w:jc w:val="left"/>
            </w:pPr>
            <w:r>
              <w:t xml:space="preserve">6</w:t>
            </w:r>
          </w:p>
        </w:tc>
        <w:tc>
          <w:tcPr/>
          <w:p>
            <w:pPr>
              <w:pStyle w:val="Compact"/>
              <w:jc w:val="left"/>
            </w:pPr>
            <w:r>
              <w:t xml:space="preserve">Months</w:t>
            </w:r>
          </w:p>
        </w:tc>
        <w:tc>
          <w:tcPr/>
          <w:p>
            <w:pPr>
              <w:pStyle w:val="Compact"/>
              <w:jc w:val="left"/>
            </w:pPr>
            <w:r>
              <w:t xml:space="preserve">$200.00</w:t>
            </w:r>
          </w:p>
        </w:tc>
        <w:tc>
          <w:tcPr/>
          <w:p>
            <w:pPr>
              <w:pStyle w:val="Compact"/>
              <w:jc w:val="left"/>
            </w:pPr>
            <w:r>
              <w:t xml:space="preserve">$1,200.00</w:t>
            </w:r>
          </w:p>
        </w:tc>
      </w:tr>
      <w:tr>
        <w:tc>
          <w:tcPr/>
          <w:p>
            <w:pPr>
              <w:pStyle w:val="Compact"/>
              <w:jc w:val="left"/>
            </w:pPr>
            <w:r>
              <w:t xml:space="preserve">7</w:t>
            </w:r>
          </w:p>
        </w:tc>
        <w:tc>
          <w:tcPr/>
          <w:p>
            <w:pPr>
              <w:pStyle w:val="Compact"/>
              <w:jc w:val="left"/>
            </w:pPr>
            <w:r>
              <w:t xml:space="preserve">Provision of teaching materials, laboratory demonstrations, and digital resources</w:t>
            </w:r>
          </w:p>
        </w:tc>
        <w:tc>
          <w:tcPr/>
          <w:p>
            <w:pPr>
              <w:pStyle w:val="Compact"/>
              <w:jc w:val="left"/>
            </w:pPr>
            <w:r>
              <w:t xml:space="preserve">16</w:t>
            </w:r>
          </w:p>
        </w:tc>
        <w:tc>
          <w:tcPr/>
          <w:p>
            <w:pPr>
              <w:pStyle w:val="Compact"/>
              <w:jc w:val="left"/>
            </w:pPr>
            <w:r>
              <w:t xml:space="preserve">Weeks</w:t>
            </w:r>
          </w:p>
        </w:tc>
        <w:tc>
          <w:tcPr/>
          <w:p>
            <w:pPr>
              <w:pStyle w:val="Compact"/>
              <w:jc w:val="left"/>
            </w:pPr>
            <w:r>
              <w:t xml:space="preserve">$150.00</w:t>
            </w:r>
          </w:p>
        </w:tc>
        <w:tc>
          <w:tcPr/>
          <w:p>
            <w:pPr>
              <w:pStyle w:val="Compact"/>
              <w:jc w:val="left"/>
            </w:pPr>
            <w:r>
              <w:t xml:space="preserve">$2,400.00</w:t>
            </w:r>
          </w:p>
        </w:tc>
      </w:tr>
      <w:tr>
        <w:tc>
          <w:tcPr>
            <w:gridSpan w:val="5"/>
          </w:tcPr>
          <w:p>
            <w:pPr>
              <w:pStyle w:val="Compact"/>
              <w:jc w:val="right"/>
            </w:pPr>
            <w:r>
              <w:t xml:space="preserve">TOTAL AMOUNT DUE FOR THE ACADEMIC TERM:</w:t>
            </w:r>
          </w:p>
        </w:tc>
        <w:tc>
          <w:tcPr/>
          <w:p>
            <w:pPr>
              <w:pStyle w:val="Compact"/>
              <w:jc w:val="left"/>
            </w:pPr>
            <w:r>
              <w:t xml:space="preserve">$47,100.00</w:t>
            </w:r>
          </w:p>
        </w:tc>
      </w:tr>
    </w:tbl>
    <w:p>
      <w:pPr>
        <w:pStyle w:val="BodyText"/>
      </w:pPr>
      <w:r>
        <w:t xml:space="preserve">TERMS AND CONDITIONS</w:t>
      </w:r>
    </w:p>
    <w:p>
      <w:pPr>
        <w:numPr>
          <w:ilvl w:val="0"/>
          <w:numId w:val="1001"/>
        </w:numPr>
        <w:pStyle w:val="Compact"/>
      </w:pPr>
      <w:r>
        <w:rPr>
          <w:bCs/>
          <w:b/>
        </w:rPr>
        <w:t xml:space="preserve">Scope of Engagement:</w:t>
      </w:r>
      <w:r>
        <w:t xml:space="preserve"> </w:t>
      </w:r>
      <w:r>
        <w:t xml:space="preserve">The</w:t>
      </w:r>
      <w:r>
        <w:t xml:space="preserve"> </w:t>
      </w:r>
      <w:r>
        <w:t xml:space="preserve">University Lecturer</w:t>
      </w:r>
      <w:r>
        <w:t xml:space="preserve"> </w:t>
      </w:r>
      <w:r>
        <w:t xml:space="preserve">shall perform all academic duties as outlined in this</w:t>
      </w:r>
      <w:r>
        <w:t xml:space="preserve"> </w:t>
      </w:r>
      <w:r>
        <w:t xml:space="preserve">Purchase Order</w:t>
      </w:r>
      <w:r>
        <w:t xml:space="preserve"> </w:t>
      </w:r>
      <w:r>
        <w:t xml:space="preserve">in accordance with the academic calendar of the Universidad Metropolitana de Caracas, Venezuela Caracas. All teaching activities shall be conducted at the main campus located in Chacao, Venezuela Caracas, unless otherwise authorized in writing by the Director of Academic Procurement.</w:t>
      </w:r>
    </w:p>
    <w:p>
      <w:pPr>
        <w:numPr>
          <w:ilvl w:val="0"/>
          <w:numId w:val="1001"/>
        </w:numPr>
        <w:pStyle w:val="Compact"/>
      </w:pPr>
      <w:r>
        <w:rPr>
          <w:bCs/>
          <w:b/>
        </w:rPr>
        <w:t xml:space="preserve">Payment Schedule:</w:t>
      </w:r>
      <w:r>
        <w:t xml:space="preserve"> </w:t>
      </w:r>
      <w:r>
        <w:t xml:space="preserve">Compensation shall be disbursed on a monthly basis, with each payment due within thirty (30) calendar days following the end of the respective month. Payments shall be made in US Dollars (USD) via bank transfer to the account designated by the</w:t>
      </w:r>
      <w:r>
        <w:t xml:space="preserve"> </w:t>
      </w:r>
      <w:r>
        <w:t xml:space="preserve">University Lecturer</w:t>
      </w:r>
      <w:r>
        <w:t xml:space="preserve">, in compliance with the foreign exchange regulations established by the Banco Central de Venezuela (BCV) and applicable Venezuelan fiscal law.</w:t>
      </w:r>
    </w:p>
    <w:p>
      <w:pPr>
        <w:numPr>
          <w:ilvl w:val="0"/>
          <w:numId w:val="1001"/>
        </w:numPr>
        <w:pStyle w:val="Compact"/>
      </w:pPr>
      <w:r>
        <w:rPr>
          <w:bCs/>
          <w:b/>
        </w:rPr>
        <w:t xml:space="preserve">Tax and Regulatory Compliance:</w:t>
      </w:r>
      <w:r>
        <w:t xml:space="preserve"> </w:t>
      </w:r>
      <w:r>
        <w:t xml:space="preserve">The</w:t>
      </w:r>
      <w:r>
        <w:t xml:space="preserve"> </w:t>
      </w:r>
      <w:r>
        <w:t xml:space="preserve">University Lecturer</w:t>
      </w:r>
      <w:r>
        <w:t xml:space="preserve"> </w:t>
      </w:r>
      <w:r>
        <w:t xml:space="preserve">is responsible for the declaration and payment of all applicable income taxes (Impuesto Sobre la Renta — ISR) as mandated by the Servicio Nacional Integrado de Administración Aduanera y Fiscal (SENIAT) of Venezuela. The institution shall withhold the statutory percentage where required by Venezuelan tax law. All transactions under this</w:t>
      </w:r>
      <w:r>
        <w:t xml:space="preserve"> </w:t>
      </w:r>
      <w:r>
        <w:t xml:space="preserve">Purchase Order</w:t>
      </w:r>
      <w:r>
        <w:t xml:space="preserve"> </w:t>
      </w:r>
      <w:r>
        <w:t xml:space="preserve">are subject to the regulatory framework of Venezuela Caracas and the national education legislation of the República Bolivariana de Venezuela.</w:t>
      </w:r>
    </w:p>
    <w:p>
      <w:pPr>
        <w:numPr>
          <w:ilvl w:val="0"/>
          <w:numId w:val="1001"/>
        </w:numPr>
        <w:pStyle w:val="Compact"/>
      </w:pPr>
      <w:r>
        <w:rPr>
          <w:bCs/>
          <w:b/>
        </w:rPr>
        <w:t xml:space="preserve">Performance Standards:</w:t>
      </w:r>
      <w:r>
        <w:t xml:space="preserve"> </w:t>
      </w:r>
      <w:r>
        <w:t xml:space="preserve">The</w:t>
      </w:r>
      <w:r>
        <w:t xml:space="preserve"> </w:t>
      </w:r>
      <w:r>
        <w:t xml:space="preserve">University Lecturer</w:t>
      </w:r>
      <w:r>
        <w:t xml:space="preserve"> </w:t>
      </w:r>
      <w:r>
        <w:t xml:space="preserve">shall maintain a minimum student satisfaction rating of 80% as measured by the institutional evaluation system. Failure to meet this standard for two consecutive evaluation periods shall constitute grounds for termination of this</w:t>
      </w:r>
      <w:r>
        <w:t xml:space="preserve"> </w:t>
      </w:r>
      <w:r>
        <w:t xml:space="preserve">Purchase Order</w:t>
      </w:r>
      <w:r>
        <w:t xml:space="preserve"> </w:t>
      </w:r>
      <w:r>
        <w:t xml:space="preserve">with thirty (30) days written notice.</w:t>
      </w:r>
    </w:p>
    <w:p>
      <w:pPr>
        <w:numPr>
          <w:ilvl w:val="0"/>
          <w:numId w:val="1001"/>
        </w:numPr>
        <w:pStyle w:val="Compact"/>
      </w:pPr>
      <w:r>
        <w:rPr>
          <w:bCs/>
          <w:b/>
        </w:rPr>
        <w:t xml:space="preserve">Intellectual Property:</w:t>
      </w:r>
      <w:r>
        <w:t xml:space="preserve"> </w:t>
      </w:r>
      <w:r>
        <w:t xml:space="preserve">All course materials, syllabi, lecture notes, and academic content developed specifically for the Universidad Metropolitana de Caracas under this</w:t>
      </w:r>
      <w:r>
        <w:t xml:space="preserve"> </w:t>
      </w:r>
      <w:r>
        <w:t xml:space="preserve">Purchase Order</w:t>
      </w:r>
      <w:r>
        <w:t xml:space="preserve"> </w:t>
      </w:r>
      <w:r>
        <w:t xml:space="preserve">shall remain the property of the institution. The</w:t>
      </w:r>
      <w:r>
        <w:t xml:space="preserve"> </w:t>
      </w:r>
      <w:r>
        <w:t xml:space="preserve">University Lecturer</w:t>
      </w:r>
      <w:r>
        <w:t xml:space="preserve"> </w:t>
      </w:r>
      <w:r>
        <w:t xml:space="preserve">retains the right to use pre-existing materials and to publish research independently, provided that institutional confidentiality is maintained.</w:t>
      </w:r>
    </w:p>
    <w:p>
      <w:pPr>
        <w:numPr>
          <w:ilvl w:val="0"/>
          <w:numId w:val="1001"/>
        </w:numPr>
        <w:pStyle w:val="Compact"/>
      </w:pPr>
      <w:r>
        <w:rPr>
          <w:bCs/>
          <w:b/>
        </w:rPr>
        <w:t xml:space="preserve">Confidentiality:</w:t>
      </w:r>
      <w:r>
        <w:t xml:space="preserve"> </w:t>
      </w:r>
      <w:r>
        <w:t xml:space="preserve">The</w:t>
      </w:r>
      <w:r>
        <w:t xml:space="preserve"> </w:t>
      </w:r>
      <w:r>
        <w:t xml:space="preserve">University Lecturer</w:t>
      </w:r>
      <w:r>
        <w:t xml:space="preserve"> </w:t>
      </w:r>
      <w:r>
        <w:t xml:space="preserve">agrees to maintain strict confidentiality regarding student records, institutional data, and proprietary academic content. This obligation shall survive the termination of this</w:t>
      </w:r>
      <w:r>
        <w:t xml:space="preserve"> </w:t>
      </w:r>
      <w:r>
        <w:t xml:space="preserve">Purchase Order</w:t>
      </w:r>
      <w:r>
        <w:t xml:space="preserve"> </w:t>
      </w:r>
      <w:r>
        <w:t xml:space="preserve">for a period of five (5) years.</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thirty (30) days written notice. In the event of termination for cause, the institution reserves the right to withhold payment for services not yet rendered. Upon termination, the</w:t>
      </w:r>
      <w:r>
        <w:t xml:space="preserve"> </w:t>
      </w:r>
      <w:r>
        <w:t xml:space="preserve">University Lecturer</w:t>
      </w:r>
      <w:r>
        <w:t xml:space="preserve"> </w:t>
      </w:r>
      <w:r>
        <w:t xml:space="preserve">shall deliver all institutional materials, student records, and access credentials within five (5) business days.</w:t>
      </w:r>
    </w:p>
    <w:p>
      <w:pPr>
        <w:numPr>
          <w:ilvl w:val="0"/>
          <w:numId w:val="1001"/>
        </w:numPr>
        <w:pStyle w:val="Compact"/>
      </w:pPr>
      <w:r>
        <w:rPr>
          <w:bCs/>
          <w:b/>
        </w:rPr>
        <w:t xml:space="preserve">Governing Law and Jurisdiction:</w:t>
      </w:r>
      <w:r>
        <w:t xml:space="preserve"> </w:t>
      </w:r>
      <w:r>
        <w:t xml:space="preserve">This</w:t>
      </w:r>
      <w:r>
        <w:t xml:space="preserve"> </w:t>
      </w:r>
      <w:r>
        <w:t xml:space="preserve">Purchase Order</w:t>
      </w:r>
      <w:r>
        <w:t xml:space="preserve"> </w:t>
      </w:r>
      <w:r>
        <w:t xml:space="preserve">shall be governed by and construed in accordance with the laws of the República Bolivariana de Venezuela. Any disputes arising from this agreement shall be resolved in the competent courts of Venezuela Caracas, specifically within the jurisdiction of the Tribunal de Primera Instancia en lo Civil, Mercantil y del Tránsito del Municipio Chacao.</w:t>
      </w:r>
    </w:p>
    <w:p>
      <w:pPr>
        <w:numPr>
          <w:ilvl w:val="0"/>
          <w:numId w:val="1001"/>
        </w:numPr>
        <w:pStyle w:val="Compact"/>
      </w:pPr>
      <w:r>
        <w:rPr>
          <w:bCs/>
          <w:b/>
        </w:rPr>
        <w:t xml:space="preserve">Force Majeure:</w:t>
      </w:r>
      <w:r>
        <w:t xml:space="preserve"> </w:t>
      </w:r>
      <w:r>
        <w:t xml:space="preserve">Neither party shall be liable for failure to perform obligations under this</w:t>
      </w:r>
      <w:r>
        <w:t xml:space="preserve"> </w:t>
      </w:r>
      <w:r>
        <w:t xml:space="preserve">Purchase Order</w:t>
      </w:r>
      <w:r>
        <w:t xml:space="preserve"> </w:t>
      </w:r>
      <w:r>
        <w:t xml:space="preserve">due to circumstances beyond reasonable control, including but not limited to natural disasters, civil unrest, government decrees, or public health emergencies affecting Venezuela Caracas. Affected parties shall notify the other within forty-eight (48) hours of the occurrence.</w:t>
      </w:r>
    </w:p>
    <w:p>
      <w:pPr>
        <w:numPr>
          <w:ilvl w:val="0"/>
          <w:numId w:val="1001"/>
        </w:numPr>
        <w:pStyle w:val="Compact"/>
      </w:pPr>
      <w:r>
        <w:rPr>
          <w:bCs/>
          <w:b/>
        </w:rPr>
        <w:t xml:space="preserve">Amendments:</w:t>
      </w:r>
      <w:r>
        <w:t xml:space="preserve"> </w:t>
      </w:r>
      <w:r>
        <w:t xml:space="preserve">No modification to this</w:t>
      </w:r>
      <w:r>
        <w:t xml:space="preserve"> </w:t>
      </w:r>
      <w:r>
        <w:t xml:space="preserve">Purchase Order</w:t>
      </w:r>
      <w:r>
        <w:t xml:space="preserve"> </w:t>
      </w:r>
      <w:r>
        <w:t xml:space="preserve">shall be valid unless made in writing and signed by both the authorized representative of the Universidad Metropolitana de Caracas and the</w:t>
      </w:r>
      <w:r>
        <w:t xml:space="preserve"> </w:t>
      </w:r>
      <w:r>
        <w:t xml:space="preserve">University Lecturer</w:t>
      </w:r>
      <w:r>
        <w:t xml:space="preserve">.</w:t>
      </w:r>
    </w:p>
    <w:p>
      <w:pPr>
        <w:pStyle w:val="FirstParagraph"/>
      </w:pPr>
      <w:r>
        <w:rPr>
          <w:bCs/>
          <w:b/>
        </w:rPr>
        <w:t xml:space="preserve">NOTE:</w:t>
      </w:r>
      <w:r>
        <w:t xml:space="preserve"> </w:t>
      </w:r>
      <w:r>
        <w:t xml:space="preserve">This</w:t>
      </w:r>
      <w:r>
        <w:t xml:space="preserve"> </w:t>
      </w:r>
      <w:r>
        <w:t xml:space="preserve">Purchase Order</w:t>
      </w:r>
      <w:r>
        <w:t xml:space="preserve"> </w:t>
      </w:r>
      <w:r>
        <w:t xml:space="preserve">is issued in accordance with the internal procurement regulations of the Universidad Metropolitana de Caracas and the applicable labor and education laws of Venezuela. The engagement of this</w:t>
      </w:r>
      <w:r>
        <w:t xml:space="preserve"> </w:t>
      </w:r>
      <w:r>
        <w:t xml:space="preserve">University Lecturer</w:t>
      </w:r>
      <w:r>
        <w:t xml:space="preserve"> </w:t>
      </w:r>
      <w:r>
        <w:t xml:space="preserve">has been approved by the Academic Board (Consejo Directivo) via Resolution No. CD-2025-0034, dated January 10, 2025. All services shall be rendered at the institutional premises in Venezuela Caracas, and the</w:t>
      </w:r>
      <w:r>
        <w:t xml:space="preserve"> </w:t>
      </w:r>
      <w:r>
        <w:t xml:space="preserve">University Lecturer</w:t>
      </w:r>
      <w:r>
        <w:t xml:space="preserve"> </w:t>
      </w:r>
      <w:r>
        <w:t xml:space="preserve">acknowledges receipt of the institutional code of conduct and academic integrity policy.</w:t>
      </w:r>
    </w:p>
    <w:p>
      <w:pPr>
        <w:pStyle w:val="BodyText"/>
      </w:pPr>
      <w:r>
        <w:t xml:space="preserve">AUTHORIZATION AND SIGNATURES</w:t>
      </w:r>
    </w:p>
    <w:p>
      <w:pPr>
        <w:pStyle w:val="BodyText"/>
      </w:pPr>
      <w:r>
        <w:t xml:space="preserve">By signing below, the parties acknowledge and agree to all terms, conditions, and obligations set forth in this</w:t>
      </w:r>
      <w:r>
        <w:t xml:space="preserve"> </w:t>
      </w:r>
      <w:r>
        <w:t xml:space="preserve">Purchase Order</w:t>
      </w:r>
      <w:r>
        <w:t xml:space="preserve"> </w:t>
      </w:r>
      <w:r>
        <w:t xml:space="preserve">for the engagement of the</w:t>
      </w:r>
      <w:r>
        <w:t xml:space="preserve"> </w:t>
      </w:r>
      <w:r>
        <w:t xml:space="preserve">University Lecturer</w:t>
      </w:r>
      <w:r>
        <w:t xml:space="preserve"> </w:t>
      </w:r>
      <w:r>
        <w:t xml:space="preserve">at the Universidad Metropolitana de Caracas, Venezuela Caracas.</w:t>
      </w:r>
    </w:p>
    <w:p>
      <w:pPr>
        <w:pStyle w:val="BodyText"/>
      </w:pPr>
      <w:r>
        <w:rPr>
          <w:bCs/>
          <w:b/>
        </w:rPr>
        <w:t xml:space="preserve">For the Universidad Metropolitana de Caracas</w:t>
      </w:r>
    </w:p>
    <w:p>
      <w:pPr>
        <w:pStyle w:val="BodyText"/>
      </w:pPr>
      <w:r>
        <w:t xml:space="preserve">Ing. María Élvira Sánchez</w:t>
      </w:r>
    </w:p>
    <w:p>
      <w:pPr>
        <w:pStyle w:val="BodyText"/>
      </w:pPr>
      <w:r>
        <w:t xml:space="preserve">Director of Academic Procurement</w:t>
      </w:r>
    </w:p>
    <w:p>
      <w:pPr>
        <w:pStyle w:val="BodyText"/>
      </w:pPr>
      <w:r>
        <w:t xml:space="preserve">Date: _______________</w:t>
      </w:r>
    </w:p>
    <w:p>
      <w:pPr>
        <w:pStyle w:val="BodyText"/>
      </w:pPr>
      <w:r>
        <w:t xml:space="preserve">Signature: _______________</w:t>
      </w:r>
    </w:p>
    <w:p>
      <w:pPr>
        <w:pStyle w:val="BodyText"/>
      </w:pPr>
      <w:r>
        <w:rPr>
          <w:bCs/>
          <w:b/>
        </w:rPr>
        <w:t xml:space="preserve">For the University Lecturer</w:t>
      </w:r>
    </w:p>
    <w:p>
      <w:pPr>
        <w:pStyle w:val="BodyText"/>
      </w:pPr>
      <w:r>
        <w:t xml:space="preserve">Dr. Alejandro Ríos Mendoza</w:t>
      </w:r>
    </w:p>
    <w:p>
      <w:pPr>
        <w:pStyle w:val="BodyText"/>
      </w:pPr>
      <w:r>
        <w:t xml:space="preserve">University Lecturer, Dept. of Mechanical Engineering</w:t>
      </w:r>
    </w:p>
    <w:p>
      <w:pPr>
        <w:pStyle w:val="BodyText"/>
      </w:pPr>
      <w:r>
        <w:t xml:space="preserve">Date: _______________</w:t>
      </w:r>
    </w:p>
    <w:p>
      <w:pPr>
        <w:pStyle w:val="BodyText"/>
      </w:pPr>
      <w:r>
        <w:t xml:space="preserve">Signature: _______________</w:t>
      </w:r>
    </w:p>
    <w:p>
      <w:pPr>
        <w:pStyle w:val="BodyText"/>
      </w:pPr>
      <w:r>
        <w:rPr>
          <w:bCs/>
          <w:b/>
        </w:rPr>
        <w:t xml:space="preserve">Witness 1</w:t>
      </w:r>
    </w:p>
    <w:p>
      <w:pPr>
        <w:pStyle w:val="BodyText"/>
      </w:pPr>
      <w:r>
        <w:t xml:space="preserve">Name: ___________________________</w:t>
      </w:r>
    </w:p>
    <w:p>
      <w:pPr>
        <w:pStyle w:val="BodyText"/>
      </w:pPr>
      <w:r>
        <w:t xml:space="preserve">C.I.: ___________________________</w:t>
      </w:r>
    </w:p>
    <w:p>
      <w:pPr>
        <w:pStyle w:val="BodyText"/>
      </w:pPr>
      <w:r>
        <w:t xml:space="preserve">Signature: _______________</w:t>
      </w:r>
    </w:p>
    <w:p>
      <w:pPr>
        <w:pStyle w:val="BodyText"/>
      </w:pPr>
      <w:r>
        <w:rPr>
          <w:bCs/>
          <w:b/>
        </w:rPr>
        <w:t xml:space="preserve">Witness 2</w:t>
      </w:r>
    </w:p>
    <w:p>
      <w:pPr>
        <w:pStyle w:val="BodyText"/>
      </w:pPr>
      <w:r>
        <w:t xml:space="preserve">Name: ___________________________</w:t>
      </w:r>
    </w:p>
    <w:p>
      <w:pPr>
        <w:pStyle w:val="BodyText"/>
      </w:pPr>
      <w:r>
        <w:t xml:space="preserve">C.I.: ___________________________</w:t>
      </w:r>
    </w:p>
    <w:p>
      <w:pPr>
        <w:pStyle w:val="BodyText"/>
      </w:pPr>
      <w:r>
        <w:t xml:space="preserve">Signature: _______________</w:t>
      </w:r>
    </w:p>
    <w:p>
      <w:pPr>
        <w:pStyle w:val="BodyText"/>
      </w:pPr>
      <w:r>
        <w:t xml:space="preserve">This</w:t>
      </w:r>
      <w:r>
        <w:t xml:space="preserve"> </w:t>
      </w:r>
      <w:r>
        <w:t xml:space="preserve">Purchase Order</w:t>
      </w:r>
      <w:r>
        <w:t xml:space="preserve"> </w:t>
      </w:r>
      <w:r>
        <w:t xml:space="preserve">(No. PO-UMC-2025-04871) is a controlled document of the Universidad Metropolitana de Caracas, Venezuela Caracas. Unauthorized reproduction or distribution is prohibited. Document classification: Internal — Academic Procurement. Page 1 of 1.</w:t>
      </w:r>
    </w:p>
    <w:p>
      <w:pPr>
        <w:pStyle w:val="BodyText"/>
      </w:pPr>
      <w:r>
        <w:t xml:space="preserve">© 2025 Universidad Metropolitana de Caracas. All rights reserved. Venezuela Caracas, República Bolivariana de Venezuela.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University Lecturer - Venezuela Caracas</dc:title>
  <dc:creator/>
  <dc:language>en</dc:language>
  <cp:keywords/>
  <dcterms:created xsi:type="dcterms:W3CDTF">2026-10-10T03:51:17Z</dcterms:created>
  <dcterms:modified xsi:type="dcterms:W3CDTF">2026-10-10T03:51:17Z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