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t xml:space="preserve">Professional UX UI Designer Services — Canada Montreal Region</w:t>
      </w:r>
    </w:p>
    <w:p>
      <w:pPr>
        <w:pStyle w:val="BodyText"/>
      </w:pPr>
      <w:r>
        <w:t xml:space="preserve">This Purchase Order is issued in accordance with the commercial regulations of the Province of Quebec, Canada.</w:t>
      </w:r>
    </w:p>
    <w:bookmarkEnd w:id="20"/>
    <w:p>
      <w:pPr>
        <w:pStyle w:val="BodyText"/>
      </w:pPr>
      <w:r>
        <w:rPr>
          <w:bCs/>
          <w:b/>
        </w:rPr>
        <w:t xml:space="preserve">Purchase Order No.:</w:t>
      </w:r>
      <w:r>
        <w:t xml:space="preserve"> </w:t>
      </w:r>
      <w:r>
        <w:t xml:space="preserve">PO-2025-CM-04782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Canadian Dollars (CAD)</w:t>
      </w:r>
      <w:r>
        <w:br/>
      </w:r>
      <w:r>
        <w:rPr>
          <w:bCs/>
          <w:b/>
        </w:rPr>
        <w:t xml:space="preserve">Incoterms:</w:t>
      </w:r>
      <w:r>
        <w:t xml:space="preserve"> </w:t>
      </w:r>
      <w:r>
        <w:t xml:space="preserve">DAP Montreal</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NovaTech Digital Solutions Inc.</w:t>
            </w:r>
          </w:p>
        </w:tc>
        <w:tc>
          <w:tcPr/>
          <w:p>
            <w:pPr>
              <w:pStyle w:val="Compact"/>
              <w:jc w:val="left"/>
            </w:pPr>
            <w:r>
              <w:rPr>
                <w:bCs/>
                <w:b/>
              </w:rPr>
              <w:t xml:space="preserve">Address:</w:t>
            </w:r>
            <w:r>
              <w:t xml:space="preserve"> </w:t>
            </w:r>
            <w:r>
              <w:t xml:space="preserve">1455 Boulevard René-Lévesque Ouest, Suite 2200, Canada Montreal, QC H3G 1K4</w:t>
            </w:r>
          </w:p>
        </w:tc>
      </w:tr>
      <w:tr>
        <w:tc>
          <w:tcPr/>
          <w:p>
            <w:pPr>
              <w:pStyle w:val="Compact"/>
              <w:jc w:val="left"/>
            </w:pPr>
            <w:r>
              <w:rPr>
                <w:bCs/>
                <w:b/>
              </w:rPr>
              <w:t xml:space="preserve">Contact Person:</w:t>
            </w:r>
            <w:r>
              <w:t xml:space="preserve"> </w:t>
            </w:r>
            <w:r>
              <w:t xml:space="preserve">Marie-Claire Dubois, Director of Product Development</w:t>
            </w:r>
          </w:p>
        </w:tc>
        <w:tc>
          <w:tcPr/>
          <w:p>
            <w:pPr>
              <w:pStyle w:val="Compact"/>
              <w:jc w:val="left"/>
            </w:pPr>
            <w:r>
              <w:rPr>
                <w:bCs/>
                <w:b/>
              </w:rPr>
              <w:t xml:space="preserve">Phone:</w:t>
            </w:r>
            <w:r>
              <w:t xml:space="preserve"> </w:t>
            </w:r>
            <w:r>
              <w:t xml:space="preserve">+1 (514) 555-0198</w:t>
            </w:r>
          </w:p>
        </w:tc>
      </w:tr>
      <w:tr>
        <w:tc>
          <w:tcPr/>
          <w:p>
            <w:pPr>
              <w:pStyle w:val="Compact"/>
              <w:jc w:val="left"/>
            </w:pPr>
            <w:r>
              <w:rPr>
                <w:bCs/>
                <w:b/>
              </w:rPr>
              <w:t xml:space="preserve">Email:</w:t>
            </w:r>
            <w:r>
              <w:t xml:space="preserve"> </w:t>
            </w:r>
            <w:r>
              <w:t xml:space="preserve">m.dubois@novatechdigital.ca</w:t>
            </w:r>
          </w:p>
        </w:tc>
        <w:tc>
          <w:tcPr/>
          <w:p>
            <w:pPr>
              <w:pStyle w:val="Compact"/>
              <w:jc w:val="left"/>
            </w:pPr>
            <w:r>
              <w:rPr>
                <w:bCs/>
                <w:b/>
              </w:rPr>
              <w:t xml:space="preserve">QST No.:</w:t>
            </w:r>
            <w:r>
              <w:t xml:space="preserve"> </w:t>
            </w:r>
            <w:r>
              <w:t xml:space="preserve">123456789QST0001</w:t>
            </w:r>
          </w:p>
        </w:tc>
      </w:tr>
    </w:tbl>
    <w:p>
      <w:pPr>
        <w:pStyle w:val="BodyText"/>
      </w:pPr>
      <w:r>
        <w:t xml:space="preserve">2. Vendor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PixelCraft Design Studio LLC</w:t>
            </w:r>
          </w:p>
        </w:tc>
        <w:tc>
          <w:tcPr/>
          <w:p>
            <w:pPr>
              <w:pStyle w:val="Compact"/>
              <w:jc w:val="left"/>
            </w:pPr>
            <w:r>
              <w:rPr>
                <w:bCs/>
                <w:b/>
              </w:rPr>
              <w:t xml:space="preserve">Address:</w:t>
            </w:r>
            <w:r>
              <w:t xml:space="preserve"> </w:t>
            </w:r>
            <w:r>
              <w:t xml:space="preserve">890 Rue Sainte-Catherine Ouest, Floor 5, Canada Montreal, QC H3B 2W5</w:t>
            </w:r>
          </w:p>
        </w:tc>
      </w:tr>
      <w:tr>
        <w:tc>
          <w:tcPr/>
          <w:p>
            <w:pPr>
              <w:pStyle w:val="Compact"/>
              <w:jc w:val="left"/>
            </w:pPr>
            <w:r>
              <w:rPr>
                <w:bCs/>
                <w:b/>
              </w:rPr>
              <w:t xml:space="preserve">Contact Person:</w:t>
            </w:r>
            <w:r>
              <w:t xml:space="preserve"> </w:t>
            </w:r>
            <w:r>
              <w:t xml:space="preserve">Alexandre Tremblay, Lead UX UI Designer</w:t>
            </w:r>
          </w:p>
        </w:tc>
        <w:tc>
          <w:tcPr/>
          <w:p>
            <w:pPr>
              <w:pStyle w:val="Compact"/>
              <w:jc w:val="left"/>
            </w:pPr>
            <w:r>
              <w:rPr>
                <w:bCs/>
                <w:b/>
              </w:rPr>
              <w:t xml:space="preserve">Phone:</w:t>
            </w:r>
            <w:r>
              <w:t xml:space="preserve"> </w:t>
            </w:r>
            <w:r>
              <w:t xml:space="preserve">+1 (514) 555-0342</w:t>
            </w:r>
          </w:p>
        </w:tc>
      </w:tr>
      <w:tr>
        <w:tc>
          <w:tcPr/>
          <w:p>
            <w:pPr>
              <w:pStyle w:val="Compact"/>
              <w:jc w:val="left"/>
            </w:pPr>
            <w:r>
              <w:rPr>
                <w:bCs/>
                <w:b/>
              </w:rPr>
              <w:t xml:space="preserve">Email:</w:t>
            </w:r>
            <w:r>
              <w:t xml:space="preserve"> </w:t>
            </w:r>
            <w:r>
              <w:t xml:space="preserve">a.tremblay@pixelcraftdesign.ca</w:t>
            </w:r>
          </w:p>
        </w:tc>
        <w:tc>
          <w:tcPr/>
          <w:p>
            <w:pPr>
              <w:pStyle w:val="Compact"/>
              <w:jc w:val="left"/>
            </w:pPr>
            <w:r>
              <w:rPr>
                <w:bCs/>
                <w:b/>
              </w:rPr>
              <w:t xml:space="preserve">BN/QST No.:</w:t>
            </w:r>
            <w:r>
              <w:t xml:space="preserve"> </w:t>
            </w:r>
            <w:r>
              <w:t xml:space="preserve">987654321QST0001</w:t>
            </w:r>
          </w:p>
        </w:tc>
      </w:tr>
    </w:tbl>
    <w:p>
      <w:pPr>
        <w:pStyle w:val="BodyText"/>
      </w:pPr>
      <w:r>
        <w:t xml:space="preserve">3. Scope of Work &amp; Line Items</w:t>
      </w:r>
    </w:p>
    <w:p>
      <w:pPr>
        <w:pStyle w:val="BodyText"/>
      </w:pPr>
      <w:r>
        <w:t xml:space="preserve">This Purchase Order authorizes the engagement of a qualified</w:t>
      </w:r>
      <w:r>
        <w:t xml:space="preserve"> </w:t>
      </w:r>
      <w:r>
        <w:t xml:space="preserve">UX UI Designer</w:t>
      </w:r>
      <w:r>
        <w:t xml:space="preserve"> </w:t>
      </w:r>
      <w:r>
        <w:t xml:space="preserve">to deliver comprehensive user experience and user interface design services for NovaTech Digital Solutions Inc. The</w:t>
      </w:r>
      <w:r>
        <w:t xml:space="preserve"> </w:t>
      </w:r>
      <w:r>
        <w:t xml:space="preserve">UX UI Designer</w:t>
      </w:r>
      <w:r>
        <w:t xml:space="preserve"> </w:t>
      </w:r>
      <w:r>
        <w:t xml:space="preserve">shall be based in or operate primarily within the</w:t>
      </w:r>
      <w:r>
        <w:t xml:space="preserve"> </w:t>
      </w:r>
      <w:r>
        <w:t xml:space="preserve">Canada Montreal</w:t>
      </w:r>
      <w:r>
        <w:t xml:space="preserve"> </w:t>
      </w:r>
      <w:r>
        <w:t xml:space="preserve">metropolitan area and shall comply with all applicable federal and provincial design, accessibility, and intellectual property standards.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Amount (CAD)</w:t>
            </w:r>
          </w:p>
        </w:tc>
      </w:tr>
      <w:tr>
        <w:tc>
          <w:tcPr/>
          <w:p>
            <w:pPr>
              <w:pStyle w:val="Compact"/>
              <w:jc w:val="left"/>
            </w:pPr>
            <w:r>
              <w:t xml:space="preserve">001</w:t>
            </w:r>
          </w:p>
        </w:tc>
        <w:tc>
          <w:tcPr/>
          <w:p>
            <w:pPr>
              <w:pStyle w:val="Compact"/>
              <w:jc w:val="left"/>
            </w:pPr>
            <w:r>
              <w:t xml:space="preserve">UX Research &amp; User Journey Mapping — Conduct stakeholder interviews, usability testing, and competitive analysis for the NovaTech mobile application platform. The UX UI Designer shall deliver a comprehensive research report within the first two weeks of engagement in Canada Montreal.</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002</w:t>
            </w:r>
          </w:p>
        </w:tc>
        <w:tc>
          <w:tcPr/>
          <w:p>
            <w:pPr>
              <w:pStyle w:val="Compact"/>
              <w:jc w:val="left"/>
            </w:pPr>
            <w:r>
              <w:t xml:space="preserve">UI Design &amp; Wireframing — Creation of high-fidelity wireframes, interactive prototypes, and a complete design system including component library, typography guidelines, and color palette. All deliverables to be produced by the UX UI Designer in Figma and delivered as source files.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003</w:t>
            </w:r>
          </w:p>
        </w:tc>
        <w:tc>
          <w:tcPr/>
          <w:p>
            <w:pPr>
              <w:pStyle w:val="Compact"/>
              <w:jc w:val="left"/>
            </w:pPr>
            <w:r>
              <w:t xml:space="preserve">Design System Documentation &amp; Handoff — Full documentation of the design system, developer handoff sessions, and two rounds of revision cycles. The UX UI Designer shall conduct all handoff meetings in person at the Canada Montreal office or via secure video conference.</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004</w:t>
            </w:r>
          </w:p>
        </w:tc>
        <w:tc>
          <w:tcPr/>
          <w:p>
            <w:pPr>
              <w:pStyle w:val="Compact"/>
              <w:jc w:val="left"/>
            </w:pPr>
            <w:r>
              <w:t xml:space="preserve">Ongoing UX UI Designer Retainer — Monthly retainer for iterative design support, A/B testing analysis, accessibility audits (WCAG 2.1 AA compliance), and design consultation for a period of three (3) months.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$6,500.00</w:t>
            </w:r>
          </w:p>
        </w:tc>
        <w:tc>
          <w:tcPr/>
          <w:p>
            <w:pPr>
              <w:pStyle w:val="Compact"/>
              <w:jc w:val="left"/>
            </w:pPr>
            <w:r>
              <w:t xml:space="preserve">$19,500.00</w:t>
            </w:r>
          </w:p>
        </w:tc>
      </w:tr>
      <w:tr>
        <w:tc>
          <w:tcPr/>
          <w:p>
            <w:pPr>
              <w:pStyle w:val="Compact"/>
              <w:jc w:val="left"/>
            </w:pPr>
            <w:r>
              <w:t xml:space="preserve">005</w:t>
            </w:r>
          </w:p>
        </w:tc>
        <w:tc>
          <w:tcPr/>
          <w:p>
            <w:pPr>
              <w:pStyle w:val="Compact"/>
              <w:jc w:val="left"/>
            </w:pPr>
            <w:r>
              <w:t xml:space="preserve">Accessibility &amp; Localization Review — Full accessibility audit and French/English bilingual UI adaptation for the Canada Montreal market, ensuring compliance with Quebec language legislation (Bill 96) and federal accessibility requirements.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$5,400.00</w:t>
            </w:r>
          </w:p>
        </w:tc>
        <w:tc>
          <w:tcPr/>
          <w:p>
            <w:pPr>
              <w:pStyle w:val="Compact"/>
              <w:jc w:val="left"/>
            </w:pPr>
            <w:r>
              <w:t xml:space="preserve">$5,400.00</w:t>
            </w:r>
          </w:p>
        </w:tc>
      </w:tr>
      <w:tr>
        <w:tc>
          <w:tcPr>
            <w:gridSpan w:val="5"/>
          </w:tcPr>
          <w:p>
            <w:pPr>
              <w:pStyle w:val="Compact"/>
              <w:jc w:val="right"/>
            </w:pPr>
            <w:r>
              <w:t xml:space="preserve">Subtotal:</w:t>
            </w:r>
          </w:p>
        </w:tc>
        <w:tc>
          <w:tcPr/>
          <w:p>
            <w:pPr>
              <w:pStyle w:val="Compact"/>
              <w:jc w:val="left"/>
            </w:pPr>
            <w:r>
              <w:t xml:space="preserve">$64,350.00</w:t>
            </w:r>
          </w:p>
        </w:tc>
      </w:tr>
      <w:tr>
        <w:tc>
          <w:tcPr>
            <w:gridSpan w:val="5"/>
          </w:tcPr>
          <w:p>
            <w:pPr>
              <w:pStyle w:val="Compact"/>
              <w:jc w:val="right"/>
            </w:pPr>
            <w:r>
              <w:t xml:space="preserve">GST (5%):</w:t>
            </w:r>
          </w:p>
        </w:tc>
        <w:tc>
          <w:tcPr/>
          <w:p>
            <w:pPr>
              <w:pStyle w:val="Compact"/>
              <w:jc w:val="left"/>
            </w:pPr>
            <w:r>
              <w:t xml:space="preserve">$3,217.50</w:t>
            </w:r>
          </w:p>
        </w:tc>
      </w:tr>
      <w:tr>
        <w:tc>
          <w:tcPr>
            <w:gridSpan w:val="5"/>
          </w:tcPr>
          <w:p>
            <w:pPr>
              <w:pStyle w:val="Compact"/>
              <w:jc w:val="right"/>
            </w:pPr>
            <w:r>
              <w:t xml:space="preserve">QST (9.975%):</w:t>
            </w:r>
          </w:p>
        </w:tc>
        <w:tc>
          <w:tcPr/>
          <w:p>
            <w:pPr>
              <w:pStyle w:val="Compact"/>
              <w:jc w:val="left"/>
            </w:pPr>
            <w:r>
              <w:t xml:space="preserve">$6,416.91</w:t>
            </w:r>
          </w:p>
        </w:tc>
      </w:tr>
      <w:tr>
        <w:tc>
          <w:tcPr>
            <w:gridSpan w:val="5"/>
          </w:tcPr>
          <w:p>
            <w:pPr>
              <w:pStyle w:val="Compact"/>
              <w:jc w:val="right"/>
            </w:pPr>
            <w:r>
              <w:t xml:space="preserve">TOTAL AMOUNT DUE (CAD):</w:t>
            </w:r>
          </w:p>
        </w:tc>
        <w:tc>
          <w:tcPr/>
          <w:p>
            <w:pPr>
              <w:pStyle w:val="Compact"/>
              <w:jc w:val="left"/>
            </w:pPr>
            <w:r>
              <w:t xml:space="preserve">$73,984.41</w:t>
            </w: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vendor. The vendor shall confirm acceptance of this Purchase Order within five (5) business days of receipt.</w:t>
      </w:r>
    </w:p>
    <w:p>
      <w:pPr>
        <w:numPr>
          <w:ilvl w:val="0"/>
          <w:numId w:val="1001"/>
        </w:numPr>
        <w:pStyle w:val="Compact"/>
      </w:pPr>
      <w:r>
        <w:rPr>
          <w:bCs/>
          <w:b/>
        </w:rPr>
        <w:t xml:space="preserve">Delivery &amp; Location:</w:t>
      </w:r>
      <w:r>
        <w:t xml:space="preserve"> </w:t>
      </w:r>
      <w:r>
        <w:t xml:space="preserve">All services under this Purchase Order shall be performed by the UX UI Designer primarily in the Canada Montreal region. On-site meetings, workshops, and presentations shall take place at the buyer's office located in Canada Montreal unless otherwise agreed in writing.</w:t>
      </w:r>
    </w:p>
    <w:p>
      <w:pPr>
        <w:numPr>
          <w:ilvl w:val="0"/>
          <w:numId w:val="1001"/>
        </w:numPr>
        <w:pStyle w:val="Compact"/>
      </w:pPr>
      <w:r>
        <w:rPr>
          <w:bCs/>
          <w:b/>
        </w:rPr>
        <w:t xml:space="preserve">Intellectual Property:</w:t>
      </w:r>
      <w:r>
        <w:t xml:space="preserve"> </w:t>
      </w:r>
      <w:r>
        <w:t xml:space="preserve">Upon full payment, all design assets, source files, wireframes, prototypes, and documentation created by the UX UI Designer shall become the sole property of NovaTech Digital Solutions Inc. The vendor retains the right to display completed work in a professional portfolio with prior written consent.</w:t>
      </w:r>
    </w:p>
    <w:p>
      <w:pPr>
        <w:numPr>
          <w:ilvl w:val="0"/>
          <w:numId w:val="1001"/>
        </w:numPr>
        <w:pStyle w:val="Compact"/>
      </w:pPr>
      <w:r>
        <w:rPr>
          <w:bCs/>
          <w:b/>
        </w:rPr>
        <w:t xml:space="preserve">Confidentiality:</w:t>
      </w:r>
      <w:r>
        <w:t xml:space="preserve"> </w:t>
      </w:r>
      <w:r>
        <w:t xml:space="preserve">The UX UI Designer agrees to maintain strict confidentiality regarding all proprietary information, user data, and business strategies disclosed during the engagement in Canada Montreal. A separate Non-Disclosure Agreement (NDA) is attached as Appendix A.</w:t>
      </w:r>
    </w:p>
    <w:p>
      <w:pPr>
        <w:numPr>
          <w:ilvl w:val="0"/>
          <w:numId w:val="1001"/>
        </w:numPr>
        <w:pStyle w:val="Compact"/>
      </w:pPr>
      <w:r>
        <w:rPr>
          <w:bCs/>
          <w:b/>
        </w:rPr>
        <w:t xml:space="preserve">Payment Schedule:</w:t>
      </w:r>
      <w:r>
        <w:t xml:space="preserve"> </w:t>
      </w:r>
      <w:r>
        <w:t xml:space="preserve">30% upon Purchase Order acceptance, 40% upon delivery of UI design and wireframing deliverables, 20% upon completion of design system handoff, and 10% upon final acceptance of all services. Invoices shall be submitted in Canadian Dollars (CAD) and are payable within thirty (30) days of the invoice date.</w:t>
      </w:r>
    </w:p>
    <w:p>
      <w:pPr>
        <w:numPr>
          <w:ilvl w:val="0"/>
          <w:numId w:val="1001"/>
        </w:numPr>
        <w:pStyle w:val="Compact"/>
      </w:pPr>
      <w:r>
        <w:rPr>
          <w:bCs/>
          <w:b/>
        </w:rPr>
        <w:t xml:space="preserve">Revisions:</w:t>
      </w:r>
      <w:r>
        <w:t xml:space="preserve"> </w:t>
      </w:r>
      <w:r>
        <w:t xml:space="preserve">Two (2) rounds of revisions are included per line item. Additional revision cycles shall be billed at the UX UI Designer's standard hourly rate of CAD $125.00 per hour.</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early termination, the buyer shall pay for all services rendered up to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Quebec and the federal laws of Canada. Any disputes shall be resolved through arbitration in Canada Montreal in accordance with the rules of the Quebec Arbitration Association.</w:t>
      </w:r>
    </w:p>
    <w:p>
      <w:pPr>
        <w:numPr>
          <w:ilvl w:val="0"/>
          <w:numId w:val="1001"/>
        </w:numPr>
        <w:pStyle w:val="Compact"/>
      </w:pPr>
      <w:r>
        <w:rPr>
          <w:bCs/>
          <w:b/>
        </w:rPr>
        <w:t xml:space="preserve">Compliance:</w:t>
      </w:r>
      <w:r>
        <w:t xml:space="preserve"> </w:t>
      </w:r>
      <w:r>
        <w:t xml:space="preserve">The UX UI Designer warrants that all deliverables shall comply with applicable Canadian accessibility standards, Quebec Bill 96 language requirements, and all relevant federal and provincial regulations applicable to digital design services in Canada Montreal.</w:t>
      </w:r>
    </w:p>
    <w:p>
      <w:pPr>
        <w:numPr>
          <w:ilvl w:val="0"/>
          <w:numId w:val="1001"/>
        </w:numPr>
        <w:pStyle w:val="Compact"/>
      </w:pPr>
      <w:r>
        <w:rPr>
          <w:bCs/>
          <w:b/>
        </w:rPr>
        <w:t xml:space="preserve">Warranty:</w:t>
      </w:r>
      <w:r>
        <w:t xml:space="preserve"> </w:t>
      </w:r>
      <w:r>
        <w:t xml:space="preserve">The vendor warrants that all design deliverables shall be free from defects in workmanship and shall conform to the specifications outlined in this Purchase Order for a period of ninety (90) days from the date of final acceptance.</w:t>
      </w:r>
    </w:p>
    <w:p>
      <w:pPr>
        <w:pStyle w:val="FirstParagraph"/>
      </w:pPr>
      <w:r>
        <w:t xml:space="preserve">5.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Project Kickoff &amp; UX Research</w:t>
            </w:r>
          </w:p>
        </w:tc>
        <w:tc>
          <w:tcPr/>
          <w:p>
            <w:pPr>
              <w:pStyle w:val="Compact"/>
              <w:jc w:val="left"/>
            </w:pPr>
            <w:r>
              <w:t xml:space="preserve">June 20 – July 4, 2025</w:t>
            </w:r>
          </w:p>
        </w:tc>
        <w:tc>
          <w:tcPr/>
          <w:p>
            <w:pPr>
              <w:pStyle w:val="Compact"/>
              <w:jc w:val="left"/>
            </w:pPr>
            <w:r>
              <w:t xml:space="preserve">Research Report, User Personas, Journey Maps</w:t>
            </w:r>
          </w:p>
        </w:tc>
      </w:tr>
      <w:tr>
        <w:tc>
          <w:tcPr/>
          <w:p>
            <w:pPr>
              <w:pStyle w:val="Compact"/>
              <w:jc w:val="left"/>
            </w:pPr>
            <w:r>
              <w:t xml:space="preserve">Wireframing &amp; UI Design</w:t>
            </w:r>
          </w:p>
        </w:tc>
        <w:tc>
          <w:tcPr/>
          <w:p>
            <w:pPr>
              <w:pStyle w:val="Compact"/>
              <w:jc w:val="left"/>
            </w:pPr>
            <w:r>
              <w:t xml:space="preserve">July 7 – August 1, 2025</w:t>
            </w:r>
          </w:p>
        </w:tc>
        <w:tc>
          <w:tcPr/>
          <w:p>
            <w:pPr>
              <w:pStyle w:val="Compact"/>
              <w:jc w:val="left"/>
            </w:pPr>
            <w:r>
              <w:t xml:space="preserve">High-Fidelity Mockups, Interactive Prototypes</w:t>
            </w:r>
          </w:p>
        </w:tc>
      </w:tr>
      <w:tr>
        <w:tc>
          <w:tcPr/>
          <w:p>
            <w:pPr>
              <w:pStyle w:val="Compact"/>
              <w:jc w:val="left"/>
            </w:pPr>
            <w:r>
              <w:t xml:space="preserve">Design System &amp; Handoff</w:t>
            </w:r>
          </w:p>
        </w:tc>
        <w:tc>
          <w:tcPr/>
          <w:p>
            <w:pPr>
              <w:pStyle w:val="Compact"/>
              <w:jc w:val="left"/>
            </w:pPr>
            <w:r>
              <w:t xml:space="preserve">August 4 – August 22, 2025</w:t>
            </w:r>
          </w:p>
        </w:tc>
        <w:tc>
          <w:tcPr/>
          <w:p>
            <w:pPr>
              <w:pStyle w:val="Compact"/>
              <w:jc w:val="left"/>
            </w:pPr>
            <w:r>
              <w:t xml:space="preserve">Component Library, Documentation, Dev Handoff</w:t>
            </w:r>
          </w:p>
        </w:tc>
      </w:tr>
      <w:tr>
        <w:tc>
          <w:tcPr/>
          <w:p>
            <w:pPr>
              <w:pStyle w:val="Compact"/>
              <w:jc w:val="left"/>
            </w:pPr>
            <w:r>
              <w:t xml:space="preserve">Retainer Period &amp; Accessibility Audit</w:t>
            </w:r>
          </w:p>
        </w:tc>
        <w:tc>
          <w:tcPr/>
          <w:p>
            <w:pPr>
              <w:pStyle w:val="Compact"/>
              <w:jc w:val="left"/>
            </w:pPr>
            <w:r>
              <w:t xml:space="preserve">August 25, 2025 – November 22, 2025</w:t>
            </w:r>
          </w:p>
        </w:tc>
        <w:tc>
          <w:tcPr/>
          <w:p>
            <w:pPr>
              <w:pStyle w:val="Compact"/>
              <w:jc w:val="left"/>
            </w:pPr>
            <w:r>
              <w:t xml:space="preserve">Monthly Reports, WCAG Audit, Bilingual UI</w:t>
            </w:r>
          </w:p>
        </w:tc>
      </w:tr>
    </w:tbl>
    <w:p>
      <w:pPr>
        <w:pStyle w:val="BodyText"/>
      </w:pPr>
      <w:r>
        <w:t xml:space="preserve">6. Authorization &amp; Signatures</w:t>
      </w:r>
    </w:p>
    <w:p>
      <w:pPr>
        <w:pStyle w:val="BodyText"/>
      </w:pPr>
      <w:r>
        <w:rPr>
          <w:bCs/>
          <w:b/>
        </w:rPr>
        <w:t xml:space="preserve">Authorized by (Buyer):</w:t>
      </w:r>
    </w:p>
    <w:p>
      <w:pPr>
        <w:pStyle w:val="BodyText"/>
      </w:pPr>
      <w:r>
        <w:t xml:space="preserve">Marie-Claire Dubois</w:t>
      </w:r>
      <w:r>
        <w:br/>
      </w:r>
      <w:r>
        <w:t xml:space="preserve">Director of Product Development</w:t>
      </w:r>
      <w:r>
        <w:br/>
      </w:r>
      <w:r>
        <w:t xml:space="preserve">NovaTech Digital Solutions Inc.</w:t>
      </w:r>
      <w:r>
        <w:br/>
      </w:r>
      <w:r>
        <w:t xml:space="preserve">Date: _______________</w:t>
      </w:r>
    </w:p>
    <w:p>
      <w:pPr>
        <w:pStyle w:val="BodyText"/>
      </w:pPr>
      <w:r>
        <w:rPr>
          <w:bCs/>
          <w:b/>
        </w:rPr>
        <w:t xml:space="preserve">Accepted by (Vendor):</w:t>
      </w:r>
    </w:p>
    <w:p>
      <w:pPr>
        <w:pStyle w:val="BodyText"/>
      </w:pPr>
      <w:r>
        <w:t xml:space="preserve">Alexandre Tremblay</w:t>
      </w:r>
      <w:r>
        <w:br/>
      </w:r>
      <w:r>
        <w:t xml:space="preserve">Lead UX UI Designer</w:t>
      </w:r>
      <w:r>
        <w:br/>
      </w:r>
      <w:r>
        <w:t xml:space="preserve">PixelCraft Design Studio LLC</w:t>
      </w:r>
      <w:r>
        <w:br/>
      </w:r>
      <w:r>
        <w:t xml:space="preserve">Date: _______________</w:t>
      </w:r>
    </w:p>
    <w:p>
      <w:pPr>
        <w:pStyle w:val="BodyText"/>
      </w:pPr>
      <w:r>
        <w:t xml:space="preserve">This Purchase Order (PO-2025-CM-04782) is issued for UX UI Designer professional services to be delivered in Canada Montreal, Quebec, Canada. This document is valid only when signed by both parties. All communications regarding this Purchase Order shall be directed to the contacts listed above. NovaTech Digital Solutions Inc. reserves the right to amend this Purchase Order in writing with mutual consent. © 2025 NovaTech Digital Solutions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Canada Montreal</dc:title>
  <dc:creator/>
  <dc:language>en</dc:language>
  <cp:keywords/>
  <dcterms:created xsi:type="dcterms:W3CDTF">2026-10-10T06:23:06Z</dcterms:created>
  <dcterms:modified xsi:type="dcterms:W3CDTF">2026-10-10T06:23:06Z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