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Digital Solutions S.A.S.</w:t>
      </w:r>
    </w:p>
    <w:p>
      <w:pPr>
        <w:pStyle w:val="BodyText"/>
      </w:pPr>
      <w:r>
        <w:t xml:space="preserve">Calle 43 # 52-180, Of. 904, El Poblado, Medellín, Antioquia, Colombia</w:t>
      </w:r>
    </w:p>
    <w:p>
      <w:pPr>
        <w:pStyle w:val="BodyText"/>
      </w:pPr>
      <w:r>
        <w:t xml:space="preserve">NIT: 901.234.567-8 | RUT: 901234567-8 | Phone: +57 (604) 444 5566</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PO-2025-MED-00472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Vendor / Service Provider:</w:t>
            </w:r>
          </w:p>
        </w:tc>
        <w:tc>
          <w:tcPr/>
          <w:p>
            <w:pPr>
              <w:pStyle w:val="Compact"/>
              <w:jc w:val="left"/>
            </w:pPr>
            <w:r>
              <w:t xml:space="preserve">Laura Cárdenas Ríos – Independent UX UI Designer</w:t>
            </w:r>
          </w:p>
        </w:tc>
        <w:tc>
          <w:tcPr/>
          <w:p>
            <w:pPr>
              <w:pStyle w:val="Compact"/>
              <w:jc w:val="left"/>
            </w:pPr>
            <w:r>
              <w:t xml:space="preserve">Vendor ID:</w:t>
            </w:r>
          </w:p>
        </w:tc>
        <w:tc>
          <w:tcPr/>
          <w:p>
            <w:pPr>
              <w:pStyle w:val="Compact"/>
              <w:jc w:val="left"/>
            </w:pPr>
            <w:r>
              <w:t xml:space="preserve">PRV-UX-2025-019</w:t>
            </w:r>
          </w:p>
        </w:tc>
      </w:tr>
      <w:tr>
        <w:tc>
          <w:tcPr/>
          <w:p>
            <w:pPr>
              <w:pStyle w:val="Compact"/>
              <w:jc w:val="left"/>
            </w:pPr>
            <w:r>
              <w:t xml:space="preserve">Vendor Address:</w:t>
            </w:r>
          </w:p>
        </w:tc>
        <w:tc>
          <w:tcPr/>
          <w:p>
            <w:pPr>
              <w:pStyle w:val="Compact"/>
              <w:jc w:val="left"/>
            </w:pPr>
            <w:r>
              <w:t xml:space="preserve">Carrera 45 # 9 Sur-12, Envigado, Antioquia, Colombia</w:t>
            </w:r>
          </w:p>
        </w:tc>
        <w:tc>
          <w:tcPr/>
          <w:p>
            <w:pPr>
              <w:pStyle w:val="Compact"/>
              <w:jc w:val="left"/>
            </w:pPr>
            <w:r>
              <w:t xml:space="preserve">Vendor NIT:</w:t>
            </w:r>
          </w:p>
        </w:tc>
        <w:tc>
          <w:tcPr/>
          <w:p>
            <w:pPr>
              <w:pStyle w:val="Compact"/>
              <w:jc w:val="left"/>
            </w:pPr>
            <w:r>
              <w:t xml:space="preserve">1028.456.789-1</w:t>
            </w:r>
          </w:p>
        </w:tc>
      </w:tr>
      <w:tr>
        <w:tc>
          <w:tcPr/>
          <w:p>
            <w:pPr>
              <w:pStyle w:val="Compact"/>
              <w:jc w:val="left"/>
            </w:pPr>
            <w:r>
              <w:t xml:space="preserve">Project Location:</w:t>
            </w:r>
          </w:p>
        </w:tc>
        <w:tc>
          <w:tcPr/>
          <w:p>
            <w:pPr>
              <w:pStyle w:val="Compact"/>
              <w:jc w:val="left"/>
            </w:pPr>
            <w:r>
              <w:t xml:space="preserve">Colombia Medellín – Hybrid (Office: El Poblado, Medellín)</w:t>
            </w:r>
          </w:p>
        </w:tc>
        <w:tc>
          <w:tcPr/>
          <w:p>
            <w:pPr>
              <w:pStyle w:val="Compact"/>
              <w:jc w:val="left"/>
            </w:pPr>
            <w:r>
              <w:t xml:space="preserve">Delivery Deadline:</w:t>
            </w:r>
          </w:p>
        </w:tc>
        <w:tc>
          <w:tcPr/>
          <w:p>
            <w:pPr>
              <w:pStyle w:val="Compact"/>
              <w:jc w:val="left"/>
            </w:pPr>
            <w:r>
              <w:t xml:space="preserve">August 29, 2025</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Authorized By:</w:t>
            </w:r>
          </w:p>
        </w:tc>
        <w:tc>
          <w:tcPr/>
          <w:p>
            <w:pPr>
              <w:pStyle w:val="Compact"/>
              <w:jc w:val="left"/>
            </w:pPr>
            <w:r>
              <w:t xml:space="preserve">María Fernanda Ospina – Director of Digital Products</w:t>
            </w:r>
          </w:p>
        </w:tc>
        <w:tc>
          <w:tcPr/>
          <w:p>
            <w:pPr>
              <w:pStyle w:val="Compact"/>
              <w:jc w:val="left"/>
            </w:pPr>
            <w:r>
              <w:t xml:space="preserve">Department:</w:t>
            </w:r>
          </w:p>
        </w:tc>
        <w:tc>
          <w:tcPr/>
          <w:p>
            <w:pPr>
              <w:pStyle w:val="Compact"/>
              <w:jc w:val="left"/>
            </w:pPr>
            <w:r>
              <w:t xml:space="preserve">Product Design &amp; Innovation</w:t>
            </w:r>
          </w:p>
        </w:tc>
      </w:tr>
    </w:tbl>
    <w:bookmarkStart w:id="21" w:name="scope-of-work-ux-ui-designer-engagement"/>
    <w:p>
      <w:pPr>
        <w:pStyle w:val="Heading2"/>
      </w:pPr>
      <w:r>
        <w:t xml:space="preserve">1. Scope of Work – UX UI Designer Engagement</w:t>
      </w:r>
    </w:p>
    <w:p>
      <w:pPr>
        <w:pStyle w:val="FirstParagraph"/>
      </w:pPr>
      <w:r>
        <w:t xml:space="preserve">This</w:t>
      </w:r>
      <w:r>
        <w:t xml:space="preserve"> </w:t>
      </w:r>
      <w:r>
        <w:t xml:space="preserve">Purchase Order</w:t>
      </w:r>
      <w:r>
        <w:t xml:space="preserve"> </w:t>
      </w:r>
      <w:r>
        <w:t xml:space="preserve">is issued by Andina Digital Solutions S.A.S., a technology company headquartered in</w:t>
      </w:r>
      <w:r>
        <w:t xml:space="preserve"> </w:t>
      </w:r>
      <w:r>
        <w:t xml:space="preserve">Colombia Medellín</w:t>
      </w:r>
      <w:r>
        <w:t xml:space="preserve">, to formally authorize the procurement of professional design services from an independent</w:t>
      </w:r>
      <w:r>
        <w:t xml:space="preserve"> </w:t>
      </w:r>
      <w:r>
        <w:t xml:space="preserve">UX UI Designer</w:t>
      </w:r>
      <w:r>
        <w:t xml:space="preserve">. The engagement is structured to deliver a comprehensive user experience and user interface design package for the company's flagship fintech mobile application, "AndinaPay," which will be launched to the Colombian market in Q4 2025. The</w:t>
      </w:r>
      <w:r>
        <w:t xml:space="preserve"> </w:t>
      </w:r>
      <w:r>
        <w:t xml:space="preserve">UX UI Designer</w:t>
      </w:r>
      <w:r>
        <w:t xml:space="preserve"> </w:t>
      </w:r>
      <w:r>
        <w:t xml:space="preserve">will be responsible for conducting user research, creating wireframes, developing high-fidelity mockups, building an interactive prototype, and establishing a complete design system that aligns with the brand identity and the cultural context of the</w:t>
      </w:r>
      <w:r>
        <w:t xml:space="preserve"> </w:t>
      </w:r>
      <w:r>
        <w:t xml:space="preserve">Colombia Medellín</w:t>
      </w:r>
      <w:r>
        <w:t xml:space="preserve"> </w:t>
      </w:r>
      <w:r>
        <w:t xml:space="preserve">user base.</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User Research &amp; Discovery – Conducting 12 in-person user interviews and 2 focus groups in Medellín, Antioquia; competitive analysis of 5 local fintech applications; synthesis of findings into a UX strategy document.</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Information Architecture &amp; Wireframing – Delivering complete sitemap, user flow diagrams, and low-fidelity wireframes for 45+ screens covering onboarding, transaction, wallet, and support modules.</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High-Fidelity UI Design &amp; Design System – Creating pixel-perfect UI mockups in Figma, a component library with 120+ reusable elements, color palette, typography scale, and accessibility guidelines compliant with WCAG 2.1 AA.</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Interactive Prototyping &amp; Usability Testing – Building a clickable Figma prototype and facilitating 3 rounds of moderated usability testing sessions with 15 participants recruited from the Medellín metropolitan area.</w:t>
            </w:r>
          </w:p>
        </w:tc>
        <w:tc>
          <w:tcPr/>
          <w:p>
            <w:pPr>
              <w:pStyle w:val="Compact"/>
              <w:jc w:val="left"/>
            </w:pPr>
            <w:r>
              <w:t xml:space="preserve">1 lot</w:t>
            </w:r>
          </w:p>
        </w:tc>
        <w:tc>
          <w:tcPr/>
          <w:p>
            <w:pPr>
              <w:pStyle w:val="Compact"/>
              <w:jc w:val="left"/>
            </w:pPr>
            <w:r>
              <w:t xml:space="preserve">14,750,000</w:t>
            </w:r>
          </w:p>
        </w:tc>
        <w:tc>
          <w:tcPr/>
          <w:p>
            <w:pPr>
              <w:pStyle w:val="Compact"/>
              <w:jc w:val="left"/>
            </w:pPr>
            <w:r>
              <w:t xml:space="preserve">14,750,000</w:t>
            </w:r>
          </w:p>
        </w:tc>
      </w:tr>
      <w:tr>
        <w:tc>
          <w:tcPr/>
          <w:p>
            <w:pPr>
              <w:pStyle w:val="Compact"/>
              <w:jc w:val="left"/>
            </w:pPr>
            <w:r>
              <w:t xml:space="preserve">05</w:t>
            </w:r>
          </w:p>
        </w:tc>
        <w:tc>
          <w:tcPr/>
          <w:p>
            <w:pPr>
              <w:pStyle w:val="Compact"/>
              <w:jc w:val="left"/>
            </w:pPr>
            <w:r>
              <w:t xml:space="preserve">Developer Handoff &amp; QA Support – Preparing annotated design specifications, exporting assets, and providing 40 hours of support during the development phase to ensure design fidelity in the final build.</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TOTAL AMOUNT (COP):</w:t>
            </w:r>
          </w:p>
        </w:tc>
        <w:tc>
          <w:tcPr/>
          <w:p>
            <w:pPr>
              <w:pStyle w:val="Compact"/>
              <w:jc w:val="left"/>
            </w:pPr>
            <w:r>
              <w:t xml:space="preserve">102,250,000</w:t>
            </w:r>
          </w:p>
        </w:tc>
      </w:tr>
      <w:tr>
        <w:tc>
          <w:tcPr>
            <w:gridSpan w:val="4"/>
          </w:tcPr>
          <w:p>
            <w:pPr>
              <w:pStyle w:val="Compact"/>
              <w:jc w:val="right"/>
            </w:pPr>
            <w:r>
              <w:t xml:space="preserve">IVA (19%):</w:t>
            </w:r>
          </w:p>
        </w:tc>
        <w:tc>
          <w:tcPr/>
          <w:p>
            <w:pPr>
              <w:pStyle w:val="Compact"/>
              <w:jc w:val="left"/>
            </w:pPr>
            <w:r>
              <w:t xml:space="preserve">19,427,500</w:t>
            </w:r>
          </w:p>
        </w:tc>
      </w:tr>
      <w:tr>
        <w:tc>
          <w:tcPr>
            <w:gridSpan w:val="4"/>
          </w:tcPr>
          <w:p>
            <w:pPr>
              <w:pStyle w:val="Compact"/>
              <w:jc w:val="right"/>
            </w:pPr>
            <w:r>
              <w:t xml:space="preserve">GRAND TOTAL (COP):</w:t>
            </w:r>
          </w:p>
        </w:tc>
        <w:tc>
          <w:tcPr/>
          <w:p>
            <w:pPr>
              <w:pStyle w:val="Compact"/>
              <w:jc w:val="left"/>
            </w:pPr>
            <w:r>
              <w:t xml:space="preserve">121,677,500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 This</w:t>
      </w:r>
      <w:r>
        <w:t xml:space="preserve"> </w:t>
      </w:r>
      <w:r>
        <w:t xml:space="preserve">Purchase Order</w:t>
      </w:r>
      <w:r>
        <w:t xml:space="preserve"> </w:t>
      </w:r>
      <w:r>
        <w:t xml:space="preserve">constitutes a binding agreement between Andina Digital Solutions S.A.S. (hereinafter "the Buyer") and the designated</w:t>
      </w:r>
      <w:r>
        <w:t xml:space="preserve"> </w:t>
      </w:r>
      <w:r>
        <w:t xml:space="preserve">UX UI Designer</w:t>
      </w:r>
      <w:r>
        <w:t xml:space="preserve"> </w:t>
      </w:r>
      <w:r>
        <w:t xml:space="preserve">(hereinafter "the Vendor") for the provision of design services as described herein. Both parties acknowledge that the primary work location will be the Buyer's office in</w:t>
      </w:r>
      <w:r>
        <w:t xml:space="preserve"> </w:t>
      </w:r>
      <w:r>
        <w:t xml:space="preserve">Colombia Medellín</w:t>
      </w:r>
      <w:r>
        <w:t xml:space="preserve">, with a hybrid schedule of three (3) days on-site and two (2) days remote per week.</w:t>
      </w:r>
    </w:p>
    <w:p>
      <w:pPr>
        <w:numPr>
          <w:ilvl w:val="0"/>
          <w:numId w:val="1001"/>
        </w:numPr>
        <w:pStyle w:val="Compact"/>
      </w:pPr>
      <w:r>
        <w:rPr>
          <w:bCs/>
          <w:b/>
        </w:rPr>
        <w:t xml:space="preserve">3.2</w:t>
      </w:r>
      <w:r>
        <w:t xml:space="preserve"> </w:t>
      </w:r>
      <w:r>
        <w:t xml:space="preserve">– The</w:t>
      </w:r>
      <w:r>
        <w:t xml:space="preserve"> </w:t>
      </w:r>
      <w:r>
        <w:t xml:space="preserve">UX UI Designer</w:t>
      </w:r>
      <w:r>
        <w:t xml:space="preserve"> </w:t>
      </w:r>
      <w:r>
        <w:t xml:space="preserve">shall deliver all project milestones in accordance with the project timeline attached as Annex A. Each milestone deliverable must be approved in writing by the Buyer's Product Design Lead before the next phase commences. Failure to meet a milestone deadline by more than five (5) business days without prior written justification may result in a penalty of 2% of the affected line item per day of delay.</w:t>
      </w:r>
    </w:p>
    <w:p>
      <w:pPr>
        <w:numPr>
          <w:ilvl w:val="0"/>
          <w:numId w:val="1001"/>
        </w:numPr>
        <w:pStyle w:val="Compact"/>
      </w:pPr>
      <w:r>
        <w:rPr>
          <w:bCs/>
          <w:b/>
        </w:rPr>
        <w:t xml:space="preserve">3.3</w:t>
      </w:r>
      <w:r>
        <w:t xml:space="preserve"> </w:t>
      </w:r>
      <w:r>
        <w:t xml:space="preserve">– All intellectual property, including but not limited to wireframes, mockups, design system components, prototypes, and research documentation created under this</w:t>
      </w:r>
      <w:r>
        <w:t xml:space="preserve"> </w:t>
      </w:r>
      <w:r>
        <w:t xml:space="preserve">Purchase Order</w:t>
      </w:r>
      <w:r>
        <w:t xml:space="preserve">, shall be the exclusive property of Andina Digital Solutions S.A.S. upon full payment. The</w:t>
      </w:r>
      <w:r>
        <w:t xml:space="preserve"> </w:t>
      </w:r>
      <w:r>
        <w:t xml:space="preserve">UX UI Designer</w:t>
      </w:r>
      <w:r>
        <w:t xml:space="preserve"> </w:t>
      </w:r>
      <w:r>
        <w:t xml:space="preserve">retains the right to display the work in a professional portfolio only after the product has been publicly launched in the</w:t>
      </w:r>
      <w:r>
        <w:t xml:space="preserve"> </w:t>
      </w:r>
      <w:r>
        <w:t xml:space="preserve">Colombia Medellín</w:t>
      </w:r>
      <w:r>
        <w:t xml:space="preserve"> </w:t>
      </w:r>
      <w:r>
        <w:t xml:space="preserve">market.</w:t>
      </w:r>
    </w:p>
    <w:p>
      <w:pPr>
        <w:numPr>
          <w:ilvl w:val="0"/>
          <w:numId w:val="1001"/>
        </w:numPr>
        <w:pStyle w:val="Compact"/>
      </w:pPr>
      <w:r>
        <w:rPr>
          <w:bCs/>
          <w:b/>
        </w:rPr>
        <w:t xml:space="preserve">3.4</w:t>
      </w:r>
      <w:r>
        <w:t xml:space="preserve"> </w:t>
      </w:r>
      <w:r>
        <w:t xml:space="preserve">– Payment shall be made via bank transfer to the Vendor's account in Colombian Pesos (COP) within thirty (30) calendar days of the Buyer's written acceptance of each milestone invoice. The Vendor is required to issue a formal electronic invoice (factura electrónica) compliant with the DIAN (Dirección de Impuestos y Aduanas Nacionales) regulations of Colombia.</w:t>
      </w:r>
    </w:p>
    <w:p>
      <w:pPr>
        <w:numPr>
          <w:ilvl w:val="0"/>
          <w:numId w:val="1001"/>
        </w:numPr>
        <w:pStyle w:val="Compact"/>
      </w:pPr>
      <w:r>
        <w:rPr>
          <w:bCs/>
          <w:b/>
        </w:rPr>
        <w:t xml:space="preserve">3.5</w:t>
      </w:r>
      <w:r>
        <w:t xml:space="preserve"> </w:t>
      </w:r>
      <w:r>
        <w:t xml:space="preserve">– The</w:t>
      </w:r>
      <w:r>
        <w:t xml:space="preserve"> </w:t>
      </w:r>
      <w:r>
        <w:t xml:space="preserve">UX UI Designer</w:t>
      </w:r>
      <w:r>
        <w:t xml:space="preserve"> </w:t>
      </w:r>
      <w:r>
        <w:t xml:space="preserve">agrees to maintain strict confidentiality regarding all proprietary information, user data, and business strategies of the Buyer. A separate Non-Disclosure Agreement (NDA) has been executed on June 10, 2025, and remains in full force for a period of three (3) years following the completion of this</w:t>
      </w:r>
      <w:r>
        <w:t xml:space="preserve"> </w:t>
      </w:r>
      <w:r>
        <w:t xml:space="preserve">Purchase Order</w:t>
      </w:r>
      <w:r>
        <w:t xml:space="preserve">.</w:t>
      </w:r>
    </w:p>
    <w:p>
      <w:pPr>
        <w:numPr>
          <w:ilvl w:val="0"/>
          <w:numId w:val="1001"/>
        </w:numPr>
        <w:pStyle w:val="Compact"/>
      </w:pPr>
      <w:r>
        <w:rPr>
          <w:bCs/>
          <w:b/>
        </w:rPr>
        <w:t xml:space="preserve">3.6</w:t>
      </w:r>
      <w:r>
        <w:t xml:space="preserve"> </w:t>
      </w:r>
      <w:r>
        <w:t xml:space="preserve">– The Vendor shall comply with all applicable labor, tax, and social security obligations under Colombian law. As an independent contractor registered with a valid NIT in</w:t>
      </w:r>
      <w:r>
        <w:t xml:space="preserve"> </w:t>
      </w:r>
      <w:r>
        <w:t xml:space="preserve">Colombia Medellín</w:t>
      </w:r>
      <w:r>
        <w:t xml:space="preserve">, the Vendor is responsible for their own Régimen de Seguridad Social (health, pension, and ARL contributions) and any applicable withholding taxes (retención en la fuente).</w:t>
      </w:r>
    </w:p>
    <w:p>
      <w:pPr>
        <w:numPr>
          <w:ilvl w:val="0"/>
          <w:numId w:val="1001"/>
        </w:numPr>
        <w:pStyle w:val="Compact"/>
      </w:pPr>
      <w:r>
        <w:rPr>
          <w:bCs/>
          <w:b/>
        </w:rPr>
        <w:t xml:space="preserve">3.7</w:t>
      </w:r>
      <w:r>
        <w:t xml:space="preserve"> </w:t>
      </w:r>
      <w:r>
        <w:t xml:space="preserve">– Either party may terminate this</w:t>
      </w:r>
      <w:r>
        <w:t xml:space="preserve"> </w:t>
      </w:r>
      <w:r>
        <w:t xml:space="preserve">Purchase Order</w:t>
      </w:r>
      <w:r>
        <w:t xml:space="preserve"> </w:t>
      </w:r>
      <w:r>
        <w:t xml:space="preserve">with thirty (30) days' written notice. In the event of termination, the Buyer shall pay for all services rendered and milestones accepted up to the termination date. The</w:t>
      </w:r>
      <w:r>
        <w:t xml:space="preserve"> </w:t>
      </w:r>
      <w:r>
        <w:t xml:space="preserve">UX UI Designer</w:t>
      </w:r>
      <w:r>
        <w:t xml:space="preserve"> </w:t>
      </w:r>
      <w:r>
        <w:t xml:space="preserve">shall deliver all work-in-progress files and documentation within ten (10) business days of the termination notice.</w:t>
      </w:r>
    </w:p>
    <w:p>
      <w:pPr>
        <w:numPr>
          <w:ilvl w:val="0"/>
          <w:numId w:val="1001"/>
        </w:numPr>
        <w:pStyle w:val="Compact"/>
      </w:pPr>
      <w:r>
        <w:rPr>
          <w:bCs/>
          <w:b/>
        </w:rPr>
        <w:t xml:space="preserve">3.8</w:t>
      </w:r>
      <w:r>
        <w:t xml:space="preserve"> </w:t>
      </w:r>
      <w:r>
        <w:t xml:space="preserve">– This agreement shall be governed by and construed in accordance with the commercial laws of the Republic of Colombia. Any disputes arising from this</w:t>
      </w:r>
      <w:r>
        <w:t xml:space="preserve"> </w:t>
      </w:r>
      <w:r>
        <w:t xml:space="preserve">Purchase Order</w:t>
      </w:r>
      <w:r>
        <w:t xml:space="preserve"> </w:t>
      </w:r>
      <w:r>
        <w:t xml:space="preserve">shall be resolved through binding arbitration in</w:t>
      </w:r>
      <w:r>
        <w:t xml:space="preserve"> </w:t>
      </w:r>
      <w:r>
        <w:t xml:space="preserve">Colombia Medellín</w:t>
      </w:r>
      <w:r>
        <w:t xml:space="preserve">, in accordance with the rules of the Cámara de Comercio de Medellín.</w:t>
      </w:r>
    </w:p>
    <w:bookmarkEnd w:id="23"/>
    <w:bookmarkStart w:id="24" w:name="acceptance-and-signatures"/>
    <w:p>
      <w:pPr>
        <w:pStyle w:val="Heading2"/>
      </w:pPr>
      <w:r>
        <w:t xml:space="preserve">4. Acceptance and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to deliver design services for Andina Digital Solutions S.A.S. in</w:t>
      </w:r>
      <w:r>
        <w:t xml:space="preserve"> </w:t>
      </w:r>
      <w:r>
        <w:t xml:space="preserve">Colombia Medellín</w:t>
      </w:r>
      <w:r>
        <w:t xml:space="preserve">.</w:t>
      </w:r>
    </w:p>
    <w:p>
      <w:pPr>
        <w:pStyle w:val="BodyText"/>
      </w:pPr>
      <w:r>
        <w:rPr>
          <w:bCs/>
          <w:b/>
        </w:rPr>
        <w:t xml:space="preserve">For the Buyer:</w:t>
      </w:r>
    </w:p>
    <w:p>
      <w:pPr>
        <w:pStyle w:val="BodyText"/>
      </w:pPr>
      <w:r>
        <w:t xml:space="preserve">María Fernanda Ospina</w:t>
      </w:r>
    </w:p>
    <w:p>
      <w:pPr>
        <w:pStyle w:val="BodyText"/>
      </w:pPr>
      <w:r>
        <w:t xml:space="preserve">Director of Digital Products</w:t>
      </w:r>
    </w:p>
    <w:p>
      <w:pPr>
        <w:pStyle w:val="BodyText"/>
      </w:pPr>
      <w:r>
        <w:t xml:space="preserve">Andina Digital Solutions S.A.S.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(UX UI Designer):</w:t>
      </w:r>
    </w:p>
    <w:p>
      <w:pPr>
        <w:pStyle w:val="BodyText"/>
      </w:pPr>
      <w:r>
        <w:t xml:space="preserve">Laura Cárdenas Ríos</w:t>
      </w:r>
    </w:p>
    <w:p>
      <w:pPr>
        <w:pStyle w:val="BodyText"/>
      </w:pPr>
      <w:r>
        <w:t xml:space="preserve">Independent UX UI Designer</w:t>
      </w:r>
    </w:p>
    <w:p>
      <w:pPr>
        <w:pStyle w:val="BodyText"/>
      </w:pPr>
      <w:r>
        <w:t xml:space="preserve">NIT: 1028.456.789-1</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PO-2025-MED-00472 | Andina Digital Solutions S.A.S. | Medellín, Antioquia, Colombia</w:t>
      </w:r>
    </w:p>
    <w:p>
      <w:pPr>
        <w:pStyle w:val="BodyText"/>
      </w:pPr>
      <w:r>
        <w:t xml:space="preserve">This document is valid for 60 days from the date of issue. Please reference the Purchase Order number on all correspondence and invoices.</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Colombia Medellín</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