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rPr>
          <w:bCs/>
          <w:b/>
        </w:rPr>
        <w:t xml:space="preserve">Nile Digital Solutions S.A.E.</w:t>
      </w:r>
    </w:p>
    <w:p>
      <w:pPr>
        <w:pStyle w:val="BodyText"/>
      </w:pPr>
      <w:r>
        <w:t xml:space="preserve">142 Corniche El-Nil Street, Smouha District, Egypt Alexandria, 21543</w:t>
      </w:r>
    </w:p>
    <w:p>
      <w:pPr>
        <w:pStyle w:val="BodyText"/>
      </w:pPr>
      <w:r>
        <w:t xml:space="preserve">Tax Registration No: 552-881-447 | Commercial Reg: 189234</w:t>
      </w:r>
    </w:p>
    <w:p>
      <w:pPr>
        <w:pStyle w:val="BodyText"/>
      </w:pPr>
      <w:r>
        <w:t xml:space="preserve">Phone: +20 3 552 8814 | Email: procurement@niledigital-sae.com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PO-2025-EAX-0047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August 30, 2025</w:t>
            </w:r>
          </w:p>
        </w:tc>
      </w:tr>
      <w:tr>
        <w:tc>
          <w:tcPr/>
          <w:p>
            <w:pPr>
              <w:pStyle w:val="Compact"/>
              <w:jc w:val="left"/>
            </w:pPr>
            <w:r>
              <w:t xml:space="preserve">Project Location</w:t>
            </w:r>
          </w:p>
        </w:tc>
        <w:tc>
          <w:tcPr/>
          <w:p>
            <w:pPr>
              <w:pStyle w:val="Compact"/>
              <w:jc w:val="left"/>
            </w:pPr>
            <w:r>
              <w:t xml:space="preserve">Egypt Alexandria, Smouha Business Park, Building 7, Floor 3</w:t>
            </w:r>
          </w:p>
        </w:tc>
      </w:tr>
      <w:tr>
        <w:tc>
          <w:tcPr/>
          <w:p>
            <w:pPr>
              <w:pStyle w:val="Compact"/>
              <w:jc w:val="left"/>
            </w:pPr>
            <w:r>
              <w:t xml:space="preserve">Vendor / Service Provider</w:t>
            </w:r>
          </w:p>
        </w:tc>
        <w:tc>
          <w:tcPr/>
          <w:p>
            <w:pPr>
              <w:pStyle w:val="Compact"/>
              <w:jc w:val="left"/>
            </w:pPr>
            <w:r>
              <w:t xml:space="preserve">Creative Interface Studio LLC</w:t>
            </w:r>
          </w:p>
        </w:tc>
      </w:tr>
      <w:tr>
        <w:tc>
          <w:tcPr/>
          <w:p>
            <w:pPr>
              <w:pStyle w:val="Compact"/>
              <w:jc w:val="left"/>
            </w:pPr>
            <w:r>
              <w:t xml:space="preserve">Vendor Address</w:t>
            </w:r>
          </w:p>
        </w:tc>
        <w:tc>
          <w:tcPr/>
          <w:p>
            <w:pPr>
              <w:pStyle w:val="Compact"/>
              <w:jc w:val="left"/>
            </w:pPr>
            <w:r>
              <w:t xml:space="preserve">28 Fouad Street, Mansheya, Egypt Alexandria, 21411</w:t>
            </w:r>
          </w:p>
        </w:tc>
      </w:tr>
      <w:tr>
        <w:tc>
          <w:tcPr/>
          <w:p>
            <w:pPr>
              <w:pStyle w:val="Compact"/>
              <w:jc w:val="left"/>
            </w:pPr>
            <w:r>
              <w:t xml:space="preserve">Vendor Contact</w:t>
            </w:r>
          </w:p>
        </w:tc>
        <w:tc>
          <w:tcPr/>
          <w:p>
            <w:pPr>
              <w:pStyle w:val="Compact"/>
              <w:jc w:val="left"/>
            </w:pPr>
            <w:r>
              <w:t xml:space="preserve">Mr. Karim El-Sayed | +20 100 554 7789 | karim@creativeinterface-eg.com</w:t>
            </w:r>
          </w:p>
        </w:tc>
      </w:tr>
      <w:tr>
        <w:tc>
          <w:tcPr/>
          <w:p>
            <w:pPr>
              <w:pStyle w:val="Compact"/>
              <w:jc w:val="left"/>
            </w:pPr>
            <w:r>
              <w:t xml:space="preserve">Payment Terms</w:t>
            </w:r>
          </w:p>
        </w:tc>
        <w:tc>
          <w:tcPr/>
          <w:p>
            <w:pPr>
              <w:pStyle w:val="Compact"/>
              <w:jc w:val="left"/>
            </w:pPr>
            <w:r>
              <w:t xml:space="preserve">40% upon contract signing, 40% at mid-project milestone, 20% upon final acceptance</w:t>
            </w:r>
          </w:p>
        </w:tc>
      </w:tr>
      <w:tr>
        <w:tc>
          <w:tcPr/>
          <w:p>
            <w:pPr>
              <w:pStyle w:val="Compact"/>
              <w:jc w:val="left"/>
            </w:pPr>
            <w:r>
              <w:t xml:space="preserve">Currency</w:t>
            </w:r>
          </w:p>
        </w:tc>
        <w:tc>
          <w:tcPr/>
          <w:p>
            <w:pPr>
              <w:pStyle w:val="Compact"/>
              <w:jc w:val="left"/>
            </w:pPr>
            <w:r>
              <w:t xml:space="preserve">Egyptian Pound (EGP)</w:t>
            </w:r>
          </w:p>
        </w:tc>
      </w:tr>
    </w:tbl>
    <w:p>
      <w:pPr>
        <w:pStyle w:val="BodyText"/>
      </w:pPr>
      <w:r>
        <w:t xml:space="preserve">1. DESCRIPTION OF SERVICES – UX UI DESIGNER ENGAGEMENT</w:t>
      </w:r>
    </w:p>
    <w:p>
      <w:pPr>
        <w:pStyle w:val="BodyText"/>
      </w:pPr>
      <w:r>
        <w:t xml:space="preserve">This</w:t>
      </w:r>
      <w:r>
        <w:t xml:space="preserve"> </w:t>
      </w:r>
      <w:r>
        <w:t xml:space="preserve">Purchase Order</w:t>
      </w:r>
      <w:r>
        <w:t xml:space="preserve"> </w:t>
      </w:r>
      <w:r>
        <w:t xml:space="preserve">is issued by Nile Digital Solutions S.A.E. to formally authorize the procurement of professional</w:t>
      </w:r>
      <w:r>
        <w:t xml:space="preserve"> </w:t>
      </w:r>
      <w:r>
        <w:t xml:space="preserve">UX UI Designer</w:t>
      </w:r>
      <w:r>
        <w:t xml:space="preserve"> </w:t>
      </w:r>
      <w:r>
        <w:t xml:space="preserve">services to be delivered and executed within the city of</w:t>
      </w:r>
      <w:r>
        <w:t xml:space="preserve"> </w:t>
      </w:r>
      <w:r>
        <w:t xml:space="preserve">Egypt Alexandria</w:t>
      </w:r>
      <w:r>
        <w:t xml:space="preserve">. The engagement is intended to support the redesign and development of our enterprise-level customer portal, "NileConnect," which serves over 120,000 active users across the Mediterranean region. The selected</w:t>
      </w:r>
      <w:r>
        <w:t xml:space="preserve"> </w:t>
      </w:r>
      <w:r>
        <w:t xml:space="preserve">UX UI Designer</w:t>
      </w:r>
      <w:r>
        <w:t xml:space="preserve"> </w:t>
      </w:r>
      <w:r>
        <w:t xml:space="preserve">will be responsible for the complete user experience and user interface design lifecycle, from initial research and wireframing through to high-fidelity prototyping, design system creation, and developer handoff documentation.</w:t>
      </w:r>
    </w:p>
    <w:p>
      <w:pPr>
        <w:pStyle w:val="BodyText"/>
      </w:pPr>
      <w:r>
        <w:t xml:space="preserve">2.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 Item</w:t>
            </w:r>
          </w:p>
        </w:tc>
        <w:tc>
          <w:tcPr/>
          <w:p>
            <w:pPr>
              <w:pStyle w:val="Compact"/>
              <w:jc w:val="left"/>
            </w:pPr>
            <w:r>
              <w:t xml:space="preserve">Description</w:t>
            </w:r>
          </w:p>
        </w:tc>
        <w:tc>
          <w:tcPr/>
          <w:p>
            <w:pPr>
              <w:pStyle w:val="Compact"/>
              <w:jc w:val="left"/>
            </w:pPr>
            <w:r>
              <w:t xml:space="preserve">Timeline</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User Research &amp; Competitive Analysis</w:t>
            </w:r>
          </w:p>
        </w:tc>
        <w:tc>
          <w:tcPr/>
          <w:p>
            <w:pPr>
              <w:pStyle w:val="Compact"/>
              <w:jc w:val="left"/>
            </w:pPr>
            <w:r>
              <w:t xml:space="preserve">Conducting in-depth user interviews, usability audits, and competitive benchmarking for the NileConnect platform. All research sessions to be conducted in person at the Egypt Alexandria office.</w:t>
            </w:r>
          </w:p>
        </w:tc>
        <w:tc>
          <w:tcPr/>
          <w:p>
            <w:pPr>
              <w:pStyle w:val="Compact"/>
              <w:jc w:val="left"/>
            </w:pPr>
            <w:r>
              <w:t xml:space="preserve">Weeks 1–3</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Information Architecture &amp; Wireframing</w:t>
            </w:r>
          </w:p>
        </w:tc>
        <w:tc>
          <w:tcPr/>
          <w:p>
            <w:pPr>
              <w:pStyle w:val="Compact"/>
              <w:jc w:val="left"/>
            </w:pPr>
            <w:r>
              <w:t xml:space="preserve">Development of sitemap, user flows, and low-fidelity wireframes for all 47 core screens of the portal. Deliverables to include annotated PDFs and Figma files.</w:t>
            </w:r>
          </w:p>
        </w:tc>
        <w:tc>
          <w:tcPr/>
          <w:p>
            <w:pPr>
              <w:pStyle w:val="Compact"/>
              <w:jc w:val="left"/>
            </w:pPr>
            <w:r>
              <w:t xml:space="preserve">Weeks 4–6</w:t>
            </w:r>
          </w:p>
        </w:tc>
        <w:tc>
          <w:tcPr/>
          <w:p>
            <w:pPr>
              <w:pStyle w:val="Compact"/>
              <w:jc w:val="left"/>
            </w:pPr>
            <w:r>
              <w:t xml:space="preserve">62,000</w:t>
            </w:r>
          </w:p>
        </w:tc>
      </w:tr>
      <w:tr>
        <w:tc>
          <w:tcPr/>
          <w:p>
            <w:pPr>
              <w:pStyle w:val="Compact"/>
              <w:jc w:val="left"/>
            </w:pPr>
            <w:r>
              <w:t xml:space="preserve">3</w:t>
            </w:r>
          </w:p>
        </w:tc>
        <w:tc>
          <w:tcPr/>
          <w:p>
            <w:pPr>
              <w:pStyle w:val="Compact"/>
              <w:jc w:val="left"/>
            </w:pPr>
            <w:r>
              <w:t xml:space="preserve">High-Fidelity UI Design &amp; Design System</w:t>
            </w:r>
          </w:p>
        </w:tc>
        <w:tc>
          <w:tcPr/>
          <w:p>
            <w:pPr>
              <w:pStyle w:val="Compact"/>
              <w:jc w:val="left"/>
            </w:pPr>
            <w:r>
              <w:t xml:space="preserve">Creation of pixel-perfect high-fidelity mockups, a comprehensive design system with 200+ reusable components, color palette, typography scale, and interaction guidelines.</w:t>
            </w:r>
          </w:p>
        </w:tc>
        <w:tc>
          <w:tcPr/>
          <w:p>
            <w:pPr>
              <w:pStyle w:val="Compact"/>
              <w:jc w:val="left"/>
            </w:pPr>
            <w:r>
              <w:t xml:space="preserve">Weeks 7–10</w:t>
            </w:r>
          </w:p>
        </w:tc>
        <w:tc>
          <w:tcPr/>
          <w:p>
            <w:pPr>
              <w:pStyle w:val="Compact"/>
              <w:jc w:val="left"/>
            </w:pPr>
            <w:r>
              <w:t xml:space="preserve">88,000</w:t>
            </w:r>
          </w:p>
        </w:tc>
      </w:tr>
      <w:tr>
        <w:tc>
          <w:tcPr/>
          <w:p>
            <w:pPr>
              <w:pStyle w:val="Compact"/>
              <w:jc w:val="left"/>
            </w:pPr>
            <w:r>
              <w:t xml:space="preserve">4</w:t>
            </w:r>
          </w:p>
        </w:tc>
        <w:tc>
          <w:tcPr/>
          <w:p>
            <w:pPr>
              <w:pStyle w:val="Compact"/>
              <w:jc w:val="left"/>
            </w:pPr>
            <w:r>
              <w:t xml:space="preserve">Interactive Prototyping &amp; Usability Testing</w:t>
            </w:r>
          </w:p>
        </w:tc>
        <w:tc>
          <w:tcPr/>
          <w:p>
            <w:pPr>
              <w:pStyle w:val="Compact"/>
              <w:jc w:val="left"/>
            </w:pPr>
            <w:r>
              <w:t xml:space="preserve">Building clickable Figma prototypes and facilitating three rounds of moderated usability testing with 15 participants recruited locally in Egypt Alexandria.</w:t>
            </w:r>
          </w:p>
        </w:tc>
        <w:tc>
          <w:tcPr/>
          <w:p>
            <w:pPr>
              <w:pStyle w:val="Compact"/>
              <w:jc w:val="left"/>
            </w:pPr>
            <w:r>
              <w:t xml:space="preserve">Weeks 11–13</w:t>
            </w:r>
          </w:p>
        </w:tc>
        <w:tc>
          <w:tcPr/>
          <w:p>
            <w:pPr>
              <w:pStyle w:val="Compact"/>
              <w:jc w:val="left"/>
            </w:pPr>
            <w:r>
              <w:t xml:space="preserve">55,000</w:t>
            </w:r>
          </w:p>
        </w:tc>
      </w:tr>
      <w:tr>
        <w:tc>
          <w:tcPr/>
          <w:p>
            <w:pPr>
              <w:pStyle w:val="Compact"/>
              <w:jc w:val="left"/>
            </w:pPr>
            <w:r>
              <w:t xml:space="preserve">5</w:t>
            </w:r>
          </w:p>
        </w:tc>
        <w:tc>
          <w:tcPr/>
          <w:p>
            <w:pPr>
              <w:pStyle w:val="Compact"/>
              <w:jc w:val="left"/>
            </w:pPr>
            <w:r>
              <w:t xml:space="preserve">Developer Handoff &amp; QA Support</w:t>
            </w:r>
          </w:p>
        </w:tc>
        <w:tc>
          <w:tcPr/>
          <w:p>
            <w:pPr>
              <w:pStyle w:val="Compact"/>
              <w:jc w:val="left"/>
            </w:pPr>
            <w:r>
              <w:t xml:space="preserve">Preparing annotated design specifications, asset exports, and providing ongoing support to the front-end development team during implementation. Includes two on-site review sessions in Egypt Alexandria.</w:t>
            </w:r>
          </w:p>
        </w:tc>
        <w:tc>
          <w:tcPr/>
          <w:p>
            <w:pPr>
              <w:pStyle w:val="Compact"/>
              <w:jc w:val="left"/>
            </w:pPr>
            <w:r>
              <w:t xml:space="preserve">Weeks 14–16</w:t>
            </w:r>
          </w:p>
        </w:tc>
        <w:tc>
          <w:tcPr/>
          <w:p>
            <w:pPr>
              <w:pStyle w:val="Compact"/>
              <w:jc w:val="left"/>
            </w:pPr>
            <w:r>
              <w:t xml:space="preserve">50,000</w:t>
            </w:r>
          </w:p>
        </w:tc>
      </w:tr>
      <w:tr>
        <w:tc>
          <w:tcPr>
            <w:gridSpan w:val="4"/>
          </w:tcPr>
          <w:p>
            <w:pPr>
              <w:pStyle w:val="Compact"/>
              <w:jc w:val="left"/>
            </w:pPr>
            <w:r>
              <w:t xml:space="preserve">TOTAL PURCHASE ORDER VALUE</w:t>
            </w:r>
          </w:p>
        </w:tc>
        <w:tc>
          <w:tcPr/>
          <w:p>
            <w:pPr>
              <w:pStyle w:val="Compact"/>
              <w:jc w:val="left"/>
            </w:pPr>
            <w:r>
              <w:t xml:space="preserve">EGP 300,000</w:t>
            </w:r>
          </w:p>
        </w:tc>
      </w:tr>
    </w:tbl>
    <w:p>
      <w:pPr>
        <w:pStyle w:val="BodyText"/>
      </w:pPr>
      <w:r>
        <w:t xml:space="preserve">3. TERMS AND CONDITIONS</w:t>
      </w:r>
    </w:p>
    <w:p>
      <w:pPr>
        <w:numPr>
          <w:ilvl w:val="0"/>
          <w:numId w:val="1001"/>
        </w:numPr>
        <w:pStyle w:val="Compact"/>
      </w:pPr>
      <w:r>
        <w:rPr>
          <w:bCs/>
          <w:b/>
        </w:rPr>
        <w:t xml:space="preserve">3.1</w:t>
      </w:r>
      <w:r>
        <w:t xml:space="preserve"> </w:t>
      </w:r>
      <w:r>
        <w:t xml:space="preserve">This Purchase Order constitutes a binding agreement between Nile Digital Solutions S.A.E. and Creative Interface Studio LLC for the provision of UX UI Designer services as described herein. All work shall be performed primarily at the client's premises located in Egypt Alexandria, Smouha Business Park, unless otherwise agreed in writing.</w:t>
      </w:r>
    </w:p>
    <w:p>
      <w:pPr>
        <w:numPr>
          <w:ilvl w:val="0"/>
          <w:numId w:val="1001"/>
        </w:numPr>
        <w:pStyle w:val="Compact"/>
      </w:pPr>
      <w:r>
        <w:rPr>
          <w:bCs/>
          <w:b/>
        </w:rPr>
        <w:t xml:space="preserve">3.2</w:t>
      </w:r>
      <w:r>
        <w:t xml:space="preserve"> </w:t>
      </w:r>
      <w:r>
        <w:t xml:space="preserve">The UX UI Designer shall maintain full confidentiality regarding all proprietary data, user information, and business strategies encountered during the engagement. A separate Non-Disclosure Agreement (NDA) has been executed on June 5, 2025, and remains in full force for a period of three (3) years following project completion.</w:t>
      </w:r>
    </w:p>
    <w:p>
      <w:pPr>
        <w:numPr>
          <w:ilvl w:val="0"/>
          <w:numId w:val="1001"/>
        </w:numPr>
        <w:pStyle w:val="Compact"/>
      </w:pPr>
      <w:r>
        <w:rPr>
          <w:bCs/>
          <w:b/>
        </w:rPr>
        <w:t xml:space="preserve">3.3</w:t>
      </w:r>
      <w:r>
        <w:t xml:space="preserve"> </w:t>
      </w:r>
      <w:r>
        <w:t xml:space="preserve">All intellectual property rights, including but not limited to design files, prototypes, design system documentation, and source assets, shall be transferred exclusively to Nile Digital Solutions S.A.E. upon full payment of this Purchase Order. The vendor retains no right to reuse, reproduce, or display the deliverables for any other client.</w:t>
      </w:r>
    </w:p>
    <w:p>
      <w:pPr>
        <w:numPr>
          <w:ilvl w:val="0"/>
          <w:numId w:val="1001"/>
        </w:numPr>
        <w:pStyle w:val="Compact"/>
      </w:pPr>
      <w:r>
        <w:rPr>
          <w:bCs/>
          <w:b/>
        </w:rPr>
        <w:t xml:space="preserve">3.4</w:t>
      </w:r>
      <w:r>
        <w:t xml:space="preserve"> </w:t>
      </w:r>
      <w:r>
        <w:t xml:space="preserve">The vendor is required to submit weekly progress reports every Friday by 17:00 EET (Eastern European Time) to the project manager. Failure to submit reports for two consecutive weeks shall be considered a material breach of this Purchase Order.</w:t>
      </w:r>
    </w:p>
    <w:p>
      <w:pPr>
        <w:numPr>
          <w:ilvl w:val="0"/>
          <w:numId w:val="1001"/>
        </w:numPr>
        <w:pStyle w:val="Compact"/>
      </w:pPr>
      <w:r>
        <w:rPr>
          <w:bCs/>
          <w:b/>
        </w:rPr>
        <w:t xml:space="preserve">3.5</w:t>
      </w:r>
      <w:r>
        <w:t xml:space="preserve"> </w:t>
      </w:r>
      <w:r>
        <w:t xml:space="preserve">Any changes to the scope of work beyond the deliverables listed in Section 2 must be approved in writing via a formal Change Order. No additional fees shall be incurred without prior written authorization from the procurement department in Egypt Alexandria.</w:t>
      </w:r>
    </w:p>
    <w:p>
      <w:pPr>
        <w:numPr>
          <w:ilvl w:val="0"/>
          <w:numId w:val="1001"/>
        </w:numPr>
        <w:pStyle w:val="Compact"/>
      </w:pPr>
      <w:r>
        <w:rPr>
          <w:bCs/>
          <w:b/>
        </w:rPr>
        <w:t xml:space="preserve">3.6</w:t>
      </w:r>
      <w:r>
        <w:t xml:space="preserve"> </w:t>
      </w:r>
      <w:r>
        <w:t xml:space="preserve">The vendor shall comply with all applicable Egyptian labor laws, data protection regulations (Law No. 151 of 2020), and professional standards governing design services in Egypt Alexandria. The vendor is responsible for all applicable taxes, including Value Added Tax (VAT) at the prevailing rate of 14%.</w:t>
      </w:r>
    </w:p>
    <w:p>
      <w:pPr>
        <w:numPr>
          <w:ilvl w:val="0"/>
          <w:numId w:val="1001"/>
        </w:numPr>
        <w:pStyle w:val="Compact"/>
      </w:pPr>
      <w:r>
        <w:rPr>
          <w:bCs/>
          <w:b/>
        </w:rPr>
        <w:t xml:space="preserve">3.7</w:t>
      </w:r>
      <w:r>
        <w:t xml:space="preserve"> </w:t>
      </w:r>
      <w:r>
        <w:t xml:space="preserve">In the event of a dispute arising from this Purchase Order, both parties agree to first attempt resolution through good-faith negotiation. Should negotiation fail within thirty (30) days, the matter shall be referred to arbitration under the rules of the Egyptian Arbitration Center, with proceedings held in Egypt Alexandria.</w:t>
      </w:r>
    </w:p>
    <w:p>
      <w:pPr>
        <w:numPr>
          <w:ilvl w:val="0"/>
          <w:numId w:val="1001"/>
        </w:numPr>
        <w:pStyle w:val="Compact"/>
      </w:pPr>
      <w:r>
        <w:rPr>
          <w:bCs/>
          <w:b/>
        </w:rPr>
        <w:t xml:space="preserve">3.8</w:t>
      </w:r>
      <w:r>
        <w:t xml:space="preserve"> </w:t>
      </w:r>
      <w:r>
        <w:t xml:space="preserve">This Purchase Order is valid for a period of ninety (90) days from the date of issue. If the vendor does not accept and return a signed copy within this period, the Purchase Order shall automatically lapse and become null and void.</w:t>
      </w:r>
    </w:p>
    <w:p>
      <w:pPr>
        <w:pStyle w:val="FirstParagraph"/>
      </w:pPr>
      <w:r>
        <w:t xml:space="preserve">4. ACCEPTANCE CRITERIA</w:t>
      </w:r>
    </w:p>
    <w:p>
      <w:pPr>
        <w:pStyle w:val="BodyText"/>
      </w:pPr>
      <w:r>
        <w:t xml:space="preserve">Each deliverable listed in Section 2 shall be subject to a formal acceptance review conducted by the client's product team. The UX UI Designer shall have a maximum of five (5) business days to address any revision requests following the initial submission. Final acceptance of all deliverables shall be confirmed in writing by the Project Director. The total project timeline of sixteen (16) weeks is calculated from the date of the first working day following the execution of this Purchase Order.</w:t>
      </w:r>
    </w:p>
    <w:p>
      <w:pPr>
        <w:pStyle w:val="BodyText"/>
      </w:pPr>
      <w:r>
        <w:t xml:space="preserve">5. AUTHORIZED SIGNATURES</w:t>
      </w:r>
    </w:p>
    <w:p>
      <w:pPr>
        <w:pStyle w:val="BodyText"/>
      </w:pPr>
      <w:r>
        <w:rPr>
          <w:bCs/>
          <w:b/>
        </w:rPr>
        <w:t xml:space="preserve">For and on behalf of:</w:t>
      </w:r>
      <w:r>
        <w:br/>
      </w:r>
      <w:r>
        <w:t xml:space="preserve">Nile Digital Solutions S.A.E.</w:t>
      </w:r>
    </w:p>
    <w:p>
      <w:pPr>
        <w:pStyle w:val="BodyText"/>
      </w:pPr>
      <w:r>
        <w:rPr>
          <w:bCs/>
          <w:b/>
        </w:rPr>
        <w:t xml:space="preserve">Dr. Mona Fathy</w:t>
      </w:r>
      <w:r>
        <w:br/>
      </w:r>
      <w:r>
        <w:t xml:space="preserve">Chief Procurement Officer</w:t>
      </w:r>
      <w:r>
        <w:br/>
      </w:r>
      <w:r>
        <w:t xml:space="preserve">Date: _______________</w:t>
      </w:r>
    </w:p>
    <w:p>
      <w:pPr>
        <w:pStyle w:val="BodyText"/>
      </w:pPr>
      <w:r>
        <w:rPr>
          <w:bCs/>
          <w:b/>
        </w:rPr>
        <w:t xml:space="preserve">For and on behalf of:</w:t>
      </w:r>
      <w:r>
        <w:br/>
      </w:r>
      <w:r>
        <w:t xml:space="preserve">Creative Interface Studio LLC</w:t>
      </w:r>
    </w:p>
    <w:p>
      <w:pPr>
        <w:pStyle w:val="BodyText"/>
      </w:pPr>
      <w:r>
        <w:rPr>
          <w:bCs/>
          <w:b/>
        </w:rPr>
        <w:t xml:space="preserve">Mr. Karim El-Sayed</w:t>
      </w:r>
      <w:r>
        <w:br/>
      </w:r>
      <w:r>
        <w:t xml:space="preserve">Managing Director</w:t>
      </w:r>
      <w:r>
        <w:br/>
      </w:r>
      <w:r>
        <w:t xml:space="preserve">Date: _______________</w:t>
      </w:r>
    </w:p>
    <w:p>
      <w:pPr>
        <w:pStyle w:val="BodyText"/>
      </w:pPr>
      <w:r>
        <w:rPr>
          <w:bCs/>
          <w:b/>
        </w:rPr>
        <w:t xml:space="preserve">Important Notice:</w:t>
      </w:r>
      <w:r>
        <w:t xml:space="preserve"> </w:t>
      </w:r>
      <w:r>
        <w:t xml:space="preserve">This Purchase Order (PO-2025-EAX-0047) is the official procurement document for the engagement of a UX UI Designer by Nile Digital Solutions S.A.E. for services to be rendered in Egypt Alexandria. All communications regarding this Purchase Order should reference the PO number. This document is governed by the laws of the Arab Republic of Egypt. For any inquiries, contact the Procurement Department at procurement@niledigital-sae.com or visit our office at 142 Corniche El-Nil Street, Smouha, Egypt Alexandria.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Egypt Alexandria</dc:title>
  <dc:creator/>
  <dc:language>en</dc:language>
  <cp:keywords/>
  <dcterms:created xsi:type="dcterms:W3CDTF">2026-10-10T07:35:23Z</dcterms:created>
  <dcterms:modified xsi:type="dcterms:W3CDTF">2026-10-10T07:35:23Z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