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France Paris</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Currency:</w:t>
      </w:r>
      <w:r>
        <w:t xml:space="preserve"> </w:t>
      </w:r>
      <w:r>
        <w:t xml:space="preserve">EUR (€)</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Lumière Digital Solutions SAS</w:t>
      </w:r>
      <w:r>
        <w:br/>
      </w:r>
      <w:r>
        <w:t xml:space="preserve">128 Avenue des Champs-Élysées, 75008 Paris, France</w:t>
      </w:r>
      <w:r>
        <w:br/>
      </w:r>
      <w:r>
        <w:t xml:space="preserve">TVA: FR 842 567 891</w:t>
      </w:r>
      <w:r>
        <w:br/>
      </w:r>
      <w:r>
        <w:t xml:space="preserve">SIRET: 842 567 891 00032</w:t>
      </w:r>
      <w:r>
        <w:br/>
      </w:r>
      <w:r>
        <w:t xml:space="preserve">Contact: M. Laurent Dubois, Director of Procurement</w:t>
      </w:r>
      <w:r>
        <w:br/>
      </w:r>
      <w:r>
        <w:t xml:space="preserve">Email: procurement@lumiere-digital.fr</w:t>
      </w:r>
      <w:r>
        <w:br/>
      </w:r>
      <w:r>
        <w:t xml:space="preserve">Phone: +33 1 42 68 33 00</w:t>
      </w:r>
    </w:p>
    <w:p>
      <w:pPr>
        <w:pStyle w:val="BodyText"/>
      </w:pPr>
      <w:r>
        <w:rPr>
          <w:bCs/>
          <w:b/>
        </w:rPr>
        <w:t xml:space="preserve">Supplier (Service Provider):</w:t>
      </w:r>
    </w:p>
    <w:p>
      <w:pPr>
        <w:pStyle w:val="BodyText"/>
      </w:pPr>
      <w:r>
        <w:t xml:space="preserve">Atelier Créatif Numérique SARL</w:t>
      </w:r>
      <w:r>
        <w:br/>
      </w:r>
      <w:r>
        <w:t xml:space="preserve">45 Rue de Rivoli, 75001 Paris, France</w:t>
      </w:r>
      <w:r>
        <w:br/>
      </w:r>
      <w:r>
        <w:t xml:space="preserve">TVA: FR 719 334 205</w:t>
      </w:r>
      <w:r>
        <w:br/>
      </w:r>
      <w:r>
        <w:t xml:space="preserve">SIRET: 719 334 205 00018</w:t>
      </w:r>
      <w:r>
        <w:br/>
      </w:r>
      <w:r>
        <w:t xml:space="preserve">Contact: Mme. Sophie Marchand, Lead UX UI Designer</w:t>
      </w:r>
      <w:r>
        <w:br/>
      </w:r>
      <w:r>
        <w:t xml:space="preserve">Email: s.marchand@atelier-creatif-num.com</w:t>
      </w:r>
      <w:r>
        <w:br/>
      </w:r>
      <w:r>
        <w:t xml:space="preserve">Phone: +33 1 44 55 77 22</w:t>
      </w:r>
    </w:p>
    <w:bookmarkEnd w:id="20"/>
    <w:bookmarkStart w:id="21" w:name="X51707225f28bd8a4eda3613e8264547c8c6fab2"/>
    <w:p>
      <w:pPr>
        <w:pStyle w:val="Heading2"/>
      </w:pPr>
      <w:r>
        <w:t xml:space="preserve">2. Scope of Engagement – UX UI Designer Services</w:t>
      </w:r>
    </w:p>
    <w:p>
      <w:pPr>
        <w:pStyle w:val="FirstParagraph"/>
      </w:pPr>
      <w:r>
        <w:t xml:space="preserve">This Purchase Order is issued by Lumière Digital Solutions SAS to formally request and authorize the procurement of professional UX UI Designer services to be delivered in France Paris. The engagement covers the full design lifecycle for the buyer's new enterprise customer portal, including user research, information architecture, wireframing, visual interface design, prototyping, usability testing, and design system documentation. The UX UI Designer shall operate primarily from the supplier's studio located in the 1st arrondissement of Paris, France, with on-site collaboration sessions at the buyer's headquarters in the 8th arrondissement of Paris, France, no fewer than three (3) days per week throughout the contract period.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User Research &amp; Discovery – Conducting stakeholder interviews, user persona development, and competitive analysis for the enterprise portal project in France Paris.</w:t>
            </w:r>
          </w:p>
        </w:tc>
        <w:tc>
          <w:tcPr/>
          <w:p>
            <w:pPr>
              <w:pStyle w:val="Compact"/>
              <w:jc w:val="left"/>
            </w:pPr>
            <w:r>
              <w:t xml:space="preserve">3 weeks</w:t>
            </w:r>
          </w:p>
        </w:tc>
        <w:tc>
          <w:tcPr/>
          <w:p>
            <w:pPr>
              <w:pStyle w:val="Compact"/>
              <w:jc w:val="left"/>
            </w:pPr>
            <w:r>
              <w:t xml:space="preserve">€ 1,200 / day</w:t>
            </w:r>
          </w:p>
        </w:tc>
        <w:tc>
          <w:tcPr/>
          <w:p>
            <w:pPr>
              <w:pStyle w:val="Compact"/>
              <w:jc w:val="left"/>
            </w:pPr>
            <w:r>
              <w:t xml:space="preserve">€ 18,000.00</w:t>
            </w:r>
          </w:p>
        </w:tc>
      </w:tr>
      <w:tr>
        <w:tc>
          <w:tcPr/>
          <w:p>
            <w:pPr>
              <w:pStyle w:val="Compact"/>
              <w:jc w:val="left"/>
            </w:pPr>
            <w:r>
              <w:t xml:space="preserve">02</w:t>
            </w:r>
          </w:p>
        </w:tc>
        <w:tc>
          <w:tcPr/>
          <w:p>
            <w:pPr>
              <w:pStyle w:val="Compact"/>
              <w:jc w:val="left"/>
            </w:pPr>
            <w:r>
              <w:t xml:space="preserve">Information Architecture &amp; Wireframing – Delivering sitemap, user flow diagrams, and low-fidelity wireframes for all portal modules.</w:t>
            </w:r>
          </w:p>
        </w:tc>
        <w:tc>
          <w:tcPr/>
          <w:p>
            <w:pPr>
              <w:pStyle w:val="Compact"/>
              <w:jc w:val="left"/>
            </w:pPr>
            <w:r>
              <w:t xml:space="preserve">4 weeks</w:t>
            </w:r>
          </w:p>
        </w:tc>
        <w:tc>
          <w:tcPr/>
          <w:p>
            <w:pPr>
              <w:pStyle w:val="Compact"/>
              <w:jc w:val="left"/>
            </w:pPr>
            <w:r>
              <w:t xml:space="preserve">€ 1,200 / day</w:t>
            </w:r>
          </w:p>
        </w:tc>
        <w:tc>
          <w:tcPr/>
          <w:p>
            <w:pPr>
              <w:pStyle w:val="Compact"/>
              <w:jc w:val="left"/>
            </w:pPr>
            <w:r>
              <w:t xml:space="preserve">€ 24,000.00</w:t>
            </w:r>
          </w:p>
        </w:tc>
      </w:tr>
      <w:tr>
        <w:tc>
          <w:tcPr/>
          <w:p>
            <w:pPr>
              <w:pStyle w:val="Compact"/>
              <w:jc w:val="left"/>
            </w:pPr>
            <w:r>
              <w:t xml:space="preserve">03</w:t>
            </w:r>
          </w:p>
        </w:tc>
        <w:tc>
          <w:tcPr/>
          <w:p>
            <w:pPr>
              <w:pStyle w:val="Compact"/>
              <w:jc w:val="left"/>
            </w:pPr>
            <w:r>
              <w:t xml:space="preserve">Visual UI Design &amp; Design System – Creating high-fidelity mockups, component library, typography, color palette, and brand-aligned visual language.</w:t>
            </w:r>
          </w:p>
        </w:tc>
        <w:tc>
          <w:tcPr/>
          <w:p>
            <w:pPr>
              <w:pStyle w:val="Compact"/>
              <w:jc w:val="left"/>
            </w:pPr>
            <w:r>
              <w:t xml:space="preserve">6 weeks</w:t>
            </w:r>
          </w:p>
        </w:tc>
        <w:tc>
          <w:tcPr/>
          <w:p>
            <w:pPr>
              <w:pStyle w:val="Compact"/>
              <w:jc w:val="left"/>
            </w:pPr>
            <w:r>
              <w:t xml:space="preserve">€ 1,350 / day</w:t>
            </w:r>
          </w:p>
        </w:tc>
        <w:tc>
          <w:tcPr/>
          <w:p>
            <w:pPr>
              <w:pStyle w:val="Compact"/>
              <w:jc w:val="left"/>
            </w:pPr>
            <w:r>
              <w:t xml:space="preserve">€ 51,300.00</w:t>
            </w:r>
          </w:p>
        </w:tc>
      </w:tr>
      <w:tr>
        <w:tc>
          <w:tcPr/>
          <w:p>
            <w:pPr>
              <w:pStyle w:val="Compact"/>
              <w:jc w:val="left"/>
            </w:pPr>
            <w:r>
              <w:t xml:space="preserve">04</w:t>
            </w:r>
          </w:p>
        </w:tc>
        <w:tc>
          <w:tcPr/>
          <w:p>
            <w:pPr>
              <w:pStyle w:val="Compact"/>
              <w:jc w:val="left"/>
            </w:pPr>
            <w:r>
              <w:t xml:space="preserve">Interactive Prototyping &amp; Usability Testing – Building clickable prototypes in Figma, conducting moderated usability sessions with 12 participants in France Paris, and iterating on findings.</w:t>
            </w:r>
          </w:p>
        </w:tc>
        <w:tc>
          <w:tcPr/>
          <w:p>
            <w:pPr>
              <w:pStyle w:val="Compact"/>
              <w:jc w:val="left"/>
            </w:pPr>
            <w:r>
              <w:t xml:space="preserve">4 weeks</w:t>
            </w:r>
          </w:p>
        </w:tc>
        <w:tc>
          <w:tcPr/>
          <w:p>
            <w:pPr>
              <w:pStyle w:val="Compact"/>
              <w:jc w:val="left"/>
            </w:pPr>
            <w:r>
              <w:t xml:space="preserve">€ 1,350 / day</w:t>
            </w:r>
          </w:p>
        </w:tc>
        <w:tc>
          <w:tcPr/>
          <w:p>
            <w:pPr>
              <w:pStyle w:val="Compact"/>
              <w:jc w:val="left"/>
            </w:pPr>
            <w:r>
              <w:t xml:space="preserve">€ 34,200.00</w:t>
            </w:r>
          </w:p>
        </w:tc>
      </w:tr>
      <w:tr>
        <w:tc>
          <w:tcPr/>
          <w:p>
            <w:pPr>
              <w:pStyle w:val="Compact"/>
              <w:jc w:val="left"/>
            </w:pPr>
            <w:r>
              <w:t xml:space="preserve">05</w:t>
            </w:r>
          </w:p>
        </w:tc>
        <w:tc>
          <w:tcPr/>
          <w:p>
            <w:pPr>
              <w:pStyle w:val="Compact"/>
              <w:jc w:val="left"/>
            </w:pPr>
            <w:r>
              <w:t xml:space="preserve">Developer Handoff &amp; QA Support – Preparing annotated design specifications, design tokens, and providing ongoing support during the 8-week development phase.</w:t>
            </w:r>
          </w:p>
        </w:tc>
        <w:tc>
          <w:tcPr/>
          <w:p>
            <w:pPr>
              <w:pStyle w:val="Compact"/>
              <w:jc w:val="left"/>
            </w:pPr>
            <w:r>
              <w:t xml:space="preserve">8 weeks</w:t>
            </w:r>
          </w:p>
        </w:tc>
        <w:tc>
          <w:tcPr/>
          <w:p>
            <w:pPr>
              <w:pStyle w:val="Compact"/>
              <w:jc w:val="left"/>
            </w:pPr>
            <w:r>
              <w:t xml:space="preserve">€ 1,100 / day</w:t>
            </w:r>
          </w:p>
        </w:tc>
        <w:tc>
          <w:tcPr/>
          <w:p>
            <w:pPr>
              <w:pStyle w:val="Compact"/>
              <w:jc w:val="left"/>
            </w:pPr>
            <w:r>
              <w:t xml:space="preserve">€ 44,000.00</w:t>
            </w:r>
          </w:p>
        </w:tc>
      </w:tr>
      <w:tr>
        <w:tc>
          <w:tcPr/>
          <w:p>
            <w:pPr>
              <w:pStyle w:val="Compact"/>
              <w:jc w:val="left"/>
            </w:pPr>
            <w:r>
              <w:t xml:space="preserve">06</w:t>
            </w:r>
          </w:p>
        </w:tc>
        <w:tc>
          <w:tcPr/>
          <w:p>
            <w:pPr>
              <w:pStyle w:val="Compact"/>
              <w:jc w:val="left"/>
            </w:pPr>
            <w:r>
              <w:t xml:space="preserve">Project Management &amp; Reporting – Weekly progress reports, sprint planning facilitation, and final project documentation.</w:t>
            </w:r>
          </w:p>
        </w:tc>
        <w:tc>
          <w:tcPr/>
          <w:p>
            <w:pPr>
              <w:pStyle w:val="Compact"/>
              <w:jc w:val="left"/>
            </w:pPr>
            <w:r>
              <w:t xml:space="preserve">25 weeks (ongoing)</w:t>
            </w:r>
          </w:p>
        </w:tc>
        <w:tc>
          <w:tcPr/>
          <w:p>
            <w:pPr>
              <w:pStyle w:val="Compact"/>
              <w:jc w:val="left"/>
            </w:pPr>
            <w:r>
              <w:t xml:space="preserve">€ 800 / week</w:t>
            </w:r>
          </w:p>
        </w:tc>
        <w:tc>
          <w:tcPr/>
          <w:p>
            <w:pPr>
              <w:pStyle w:val="Compact"/>
              <w:jc w:val="left"/>
            </w:pPr>
            <w:r>
              <w:t xml:space="preserve">€ 20,000.00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w:t>
            </w:r>
          </w:p>
        </w:tc>
        <w:tc>
          <w:tcPr/>
          <w:p>
            <w:pPr>
              <w:pStyle w:val="Compact"/>
              <w:jc w:val="left"/>
            </w:pPr>
            <w:r>
              <w:t xml:space="preserve">€ 191,500.00</w:t>
            </w:r>
          </w:p>
        </w:tc>
      </w:tr>
      <w:tr>
        <w:tc>
          <w:tcPr>
            <w:gridSpan w:val="4"/>
          </w:tcPr>
          <w:p>
            <w:pPr>
              <w:pStyle w:val="Compact"/>
              <w:jc w:val="left"/>
            </w:pPr>
            <w:r>
              <w:rPr>
                <w:bCs/>
                <w:b/>
              </w:rPr>
              <w:t xml:space="preserve">VAT (TVA) – 20%</w:t>
            </w:r>
          </w:p>
        </w:tc>
        <w:tc>
          <w:tcPr/>
          <w:p>
            <w:pPr>
              <w:pStyle w:val="Compact"/>
              <w:jc w:val="left"/>
            </w:pPr>
            <w:r>
              <w:t xml:space="preserve">€ 38,300.00</w:t>
            </w:r>
          </w:p>
        </w:tc>
      </w:tr>
      <w:tr>
        <w:tc>
          <w:tcPr>
            <w:gridSpan w:val="4"/>
          </w:tcPr>
          <w:p>
            <w:pPr>
              <w:pStyle w:val="Compact"/>
              <w:jc w:val="left"/>
            </w:pPr>
            <w:r>
              <w:rPr>
                <w:bCs/>
                <w:b/>
              </w:rPr>
              <w:t xml:space="preserve">Total Purchase Order Value</w:t>
            </w:r>
          </w:p>
        </w:tc>
        <w:tc>
          <w:tcPr/>
          <w:p>
            <w:pPr>
              <w:pStyle w:val="Compact"/>
              <w:jc w:val="left"/>
            </w:pPr>
            <w:r>
              <w:rPr>
                <w:bCs/>
                <w:b/>
              </w:rPr>
              <w:t xml:space="preserve">€ 229,800.00</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thirty (30) calendar days of receipt of a valid invoice. The buyer shall issue a 20% advance payment upon acceptance of this Purchase Order, with the remaining 80% payable in monthly installments aligned to the project milestones outlined in Section 3. All payments shall be processed via SEPA bank transfer to the supplier's account in France Paris.</w:t>
      </w:r>
    </w:p>
    <w:p>
      <w:pPr>
        <w:pStyle w:val="BodyText"/>
      </w:pPr>
      <w:r>
        <w:rPr>
          <w:bCs/>
          <w:b/>
        </w:rPr>
        <w:t xml:space="preserve">4.2 Delivery and Location:</w:t>
      </w:r>
      <w:r>
        <w:t xml:space="preserve"> </w:t>
      </w:r>
      <w:r>
        <w:t xml:space="preserve">All deliverables under this Purchase Order shall be produced and delivered in France Paris. The UX UI Designer is expected to maintain a physical presence in the Paris metropolitan area for the duration of the engagement. Remote work from outside the France Paris region is not permitted without prior written consent from the buyer's procurement department.</w:t>
      </w:r>
    </w:p>
    <w:p>
      <w:pPr>
        <w:pStyle w:val="BodyText"/>
      </w:pPr>
      <w:r>
        <w:rPr>
          <w:bCs/>
          <w:b/>
        </w:rPr>
        <w:t xml:space="preserve">4.3 Intellectual Property:</w:t>
      </w:r>
      <w:r>
        <w:t xml:space="preserve"> </w:t>
      </w:r>
      <w:r>
        <w:t xml:space="preserve">Upon full payment, all design assets, source files, wireframes, prototypes, and documentation created by the UX UI Designer under this Purchase Order shall become the exclusive property of Lumière Digital Solutions SAS. The supplier retains the right to display anonymized work samples in their professional portfolio.</w:t>
      </w:r>
    </w:p>
    <w:p>
      <w:pPr>
        <w:pStyle w:val="BodyText"/>
      </w:pPr>
      <w:r>
        <w:rPr>
          <w:bCs/>
          <w:b/>
        </w:rPr>
        <w:t xml:space="preserve">4.4 Confidentiality:</w:t>
      </w:r>
      <w:r>
        <w:t xml:space="preserve"> </w:t>
      </w:r>
      <w:r>
        <w:t xml:space="preserve">Both parties agree to maintain strict confidentiality regarding all proprietary information exchanged during the execution of this Purchase Order. This obligation shall survive the termination of the contract for a period of three (3) years.</w:t>
      </w:r>
    </w:p>
    <w:p>
      <w:pPr>
        <w:pStyle w:val="BodyText"/>
      </w:pPr>
      <w:r>
        <w:rPr>
          <w:bCs/>
          <w:b/>
        </w:rPr>
        <w:t xml:space="preserve">4.5 Termination:</w:t>
      </w:r>
      <w:r>
        <w:t xml:space="preserve"> </w:t>
      </w:r>
      <w:r>
        <w:t xml:space="preserve">Either party may terminate this Purchase Order with thirty (30) days' written notice. In the event of early termination, the buyer shall compensate the supplier for all work completed up to the termination date, as documented in the most recent progress report.</w:t>
      </w:r>
    </w:p>
    <w:p>
      <w:pPr>
        <w:pStyle w:val="BodyText"/>
      </w:pPr>
      <w:r>
        <w:rPr>
          <w:bCs/>
          <w:b/>
        </w:rPr>
        <w:t xml:space="preserve">4.6 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courts of Paris, France.</w:t>
      </w:r>
    </w:p>
    <w:p>
      <w:pPr>
        <w:pStyle w:val="BodyText"/>
      </w:pPr>
      <w:r>
        <w:rPr>
          <w:bCs/>
          <w:b/>
        </w:rPr>
        <w:t xml:space="preserve">4.7 Compliance:</w:t>
      </w:r>
      <w:r>
        <w:t xml:space="preserve"> </w:t>
      </w:r>
      <w:r>
        <w:t xml:space="preserve">The supplier warrants that the UX UI Designer engaged under this Purchase Order holds valid professional qualifications and that all work shall comply with applicable French labor regulations, accessibility standards (RGAA – Référentiel Général d'Amélioration de l'Accessibilité), and the European Accessibility Act.</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UX UI Designer services in France Paris.</w:t>
      </w:r>
    </w:p>
    <w:p>
      <w:pPr>
        <w:pStyle w:val="BodyText"/>
      </w:pPr>
      <w:r>
        <w:rPr>
          <w:bCs/>
          <w:b/>
        </w:rPr>
        <w:t xml:space="preserve">For the Buyer – Lumière Digital Solutions SAS</w:t>
      </w:r>
      <w:r>
        <w:br/>
      </w:r>
      <w:r>
        <w:br/>
      </w:r>
      <w:r>
        <w:t xml:space="preserve">Name: Laurent Dubois</w:t>
      </w:r>
      <w:r>
        <w:br/>
      </w:r>
      <w:r>
        <w:t xml:space="preserve">Title: Director of Procurement</w:t>
      </w:r>
      <w:r>
        <w:br/>
      </w:r>
      <w:r>
        <w:t xml:space="preserve">Date: ____________________</w:t>
      </w:r>
      <w:r>
        <w:br/>
      </w:r>
      <w:r>
        <w:t xml:space="preserve">Signature: ____________________</w:t>
      </w:r>
      <w:r>
        <w:br/>
      </w:r>
      <w:r>
        <w:t xml:space="preserve">Company Stamp:</w:t>
      </w:r>
    </w:p>
    <w:p>
      <w:pPr>
        <w:pStyle w:val="BodyText"/>
      </w:pPr>
      <w:r>
        <w:rPr>
          <w:bCs/>
          <w:b/>
        </w:rPr>
        <w:t xml:space="preserve">For the Supplier – Atelier Créatif Numérique SARL</w:t>
      </w:r>
      <w:r>
        <w:br/>
      </w:r>
      <w:r>
        <w:br/>
      </w:r>
      <w:r>
        <w:t xml:space="preserve">Name: Sophie Marchand</w:t>
      </w:r>
      <w:r>
        <w:br/>
      </w:r>
      <w:r>
        <w:t xml:space="preserve">Title: Lead UX UI Designer / Managing Director</w:t>
      </w:r>
      <w:r>
        <w:br/>
      </w:r>
      <w:r>
        <w:t xml:space="preserve">Date: ____________________</w:t>
      </w:r>
      <w:r>
        <w:br/>
      </w:r>
      <w:r>
        <w:t xml:space="preserve">Signature: ____________________</w:t>
      </w:r>
      <w:r>
        <w:br/>
      </w:r>
      <w:r>
        <w:t xml:space="preserve">Company Stamp:</w:t>
      </w:r>
    </w:p>
    <w:p>
      <w:pPr>
        <w:pStyle w:val="BodyText"/>
      </w:pPr>
      <w:r>
        <w:t xml:space="preserve">This Purchase Order (PO-FR-2025-04782) is valid only for the procurement of UX UI Designer services to be executed in France Paris. Any modifications to scope, pricing, or delivery location must be documented in a formal amendment signed by both parties. Document generated in accordance with French commercial code provisions.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France Paris</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file>