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Professional Services Procurement — UX UI Designer Engagement</w:t>
      </w:r>
    </w:p>
    <w:bookmarkEnd w:id="20"/>
    <w:p>
      <w:pPr>
        <w:pStyle w:val="BodyText"/>
      </w:pPr>
      <w:r>
        <w:rPr>
          <w:bCs/>
          <w:b/>
        </w:rPr>
        <w:t xml:space="preserve">PO Number:</w:t>
      </w:r>
      <w:r>
        <w:t xml:space="preserve"> </w:t>
      </w:r>
      <w:r>
        <w:t xml:space="preserve">PO-2025-MUC-04782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Location of Work:</w:t>
      </w:r>
      <w:r>
        <w:t xml:space="preserve"> </w:t>
      </w:r>
      <w:r>
        <w:t xml:space="preserve">Germany Munich</w:t>
      </w:r>
    </w:p>
    <w:p>
      <w:pPr>
        <w:pStyle w:val="BodyText"/>
      </w:pPr>
      <w:r>
        <w:t xml:space="preserve">1. Purchasing Entity</w:t>
      </w:r>
    </w:p>
    <w:bookmarkStart w:id="21" w:name="buyer-ordering-company"/>
    <w:p>
      <w:pPr>
        <w:pStyle w:val="Heading4"/>
      </w:pPr>
      <w:r>
        <w:t xml:space="preserve">Buyer / Ordering Company</w:t>
      </w:r>
    </w:p>
    <w:p>
      <w:pPr>
        <w:pStyle w:val="FirstParagraph"/>
      </w:pPr>
      <w:r>
        <w:rPr>
          <w:bCs/>
          <w:b/>
        </w:rPr>
        <w:t xml:space="preserve">AlpenTech Solutions GmbH</w:t>
      </w:r>
    </w:p>
    <w:p>
      <w:pPr>
        <w:pStyle w:val="BodyText"/>
      </w:pPr>
      <w:r>
        <w:t xml:space="preserve">Maximilianstraße 27, 80539 Munich, Germany</w:t>
      </w:r>
    </w:p>
    <w:p>
      <w:pPr>
        <w:pStyle w:val="BodyText"/>
      </w:pPr>
      <w:r>
        <w:t xml:space="preserve">VAT ID: DE 318 456 721</w:t>
      </w:r>
    </w:p>
    <w:p>
      <w:pPr>
        <w:pStyle w:val="BodyText"/>
      </w:pPr>
      <w:r>
        <w:t xml:space="preserve">Contact: procurement@alpentechnology.de</w:t>
      </w:r>
    </w:p>
    <w:p>
      <w:pPr>
        <w:pStyle w:val="BodyText"/>
      </w:pPr>
      <w:r>
        <w:t xml:space="preserve">Phone: +49 89 5550 1234</w:t>
      </w:r>
    </w:p>
    <w:bookmarkEnd w:id="21"/>
    <w:bookmarkStart w:id="22" w:name="supplier-service-provider"/>
    <w:p>
      <w:pPr>
        <w:pStyle w:val="Heading4"/>
      </w:pPr>
      <w:r>
        <w:t xml:space="preserve">Supplier / Service Provider</w:t>
      </w:r>
    </w:p>
    <w:p>
      <w:pPr>
        <w:pStyle w:val="FirstParagraph"/>
      </w:pPr>
      <w:r>
        <w:rPr>
          <w:bCs/>
          <w:b/>
        </w:rPr>
        <w:t xml:space="preserve">PixelCraft Design Studio UG (haftungsbeschränkt)</w:t>
      </w:r>
    </w:p>
    <w:p>
      <w:pPr>
        <w:pStyle w:val="BodyText"/>
      </w:pPr>
      <w:r>
        <w:t xml:space="preserve">Ludwigsplatz 8, 80539 Munich, Germany</w:t>
      </w:r>
    </w:p>
    <w:p>
      <w:pPr>
        <w:pStyle w:val="BodyText"/>
      </w:pPr>
      <w:r>
        <w:t xml:space="preserve">VAT ID: DE 297 883 410</w:t>
      </w:r>
    </w:p>
    <w:p>
      <w:pPr>
        <w:pStyle w:val="BodyText"/>
      </w:pPr>
      <w:r>
        <w:t xml:space="preserve">Contact: contracts@pixelcraft-studio.de</w:t>
      </w:r>
    </w:p>
    <w:p>
      <w:pPr>
        <w:pStyle w:val="BodyText"/>
      </w:pPr>
      <w:r>
        <w:t xml:space="preserve">Phone: +49 89 7742 5678</w:t>
      </w:r>
    </w:p>
    <w:bookmarkEnd w:id="22"/>
    <w:p>
      <w:pPr>
        <w:pStyle w:val="BodyText"/>
      </w:pPr>
      <w:r>
        <w:t xml:space="preserve">2. Scope of Services — UX UI Designer</w:t>
      </w:r>
    </w:p>
    <w:p>
      <w:pPr>
        <w:pStyle w:val="BodyText"/>
      </w:pPr>
      <w:r>
        <w:t xml:space="preserve">This</w:t>
      </w:r>
      <w:r>
        <w:t xml:space="preserve"> </w:t>
      </w:r>
      <w:r>
        <w:t xml:space="preserve">Purchase Order</w:t>
      </w:r>
      <w:r>
        <w:t xml:space="preserve"> </w:t>
      </w:r>
      <w:r>
        <w:t xml:space="preserve">is issued by AlpenTech Solutions GmbH to formally engage the services of a qualified</w:t>
      </w:r>
      <w:r>
        <w:t xml:space="preserve"> </w:t>
      </w:r>
      <w:r>
        <w:t xml:space="preserve">UX UI Designer</w:t>
      </w:r>
      <w:r>
        <w:t xml:space="preserve"> </w:t>
      </w:r>
      <w:r>
        <w:t xml:space="preserve">to be delivered and performed at the supplier's premises and the buyer's offices located in</w:t>
      </w:r>
      <w:r>
        <w:t xml:space="preserve"> </w:t>
      </w:r>
      <w:r>
        <w:t xml:space="preserve">Germany Munich</w:t>
      </w:r>
      <w:r>
        <w:t xml:space="preserve">. The engagement covers the full spectrum of user experience and user interface design activities required for the development of AlpenTech's next-generation enterprise SaaS platform, codenamed "Project Bavaria." The</w:t>
      </w:r>
      <w:r>
        <w:t xml:space="preserve"> </w:t>
      </w:r>
      <w:r>
        <w:t xml:space="preserve">UX UI Designer</w:t>
      </w:r>
      <w:r>
        <w:t xml:space="preserve"> </w:t>
      </w:r>
      <w:r>
        <w:t xml:space="preserve">shall be responsible for conducting user research, creating wireframes, developing high-fidelity interactive prototypes, establishing and maintaining a comprehensive design system, and providing ongoing design support throughout the product development lifecycle. All deliverables must adhere to the accessibility standards defined by the German Barrierefreiheitsstärkungsgesetz (BFSG) and comply with the European Accessibility Act applicable within</w:t>
      </w:r>
      <w:r>
        <w:t xml:space="preserve"> </w:t>
      </w:r>
      <w:r>
        <w:t xml:space="preserve">Germany Munich</w:t>
      </w:r>
      <w:r>
        <w:t xml:space="preserve"> </w:t>
      </w:r>
      <w:r>
        <w:t xml:space="preserve">and the broader European Union jurisdiction.</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UX Research &amp; User Persona Development —</w:t>
            </w:r>
            <w:r>
              <w:t xml:space="preserve"> </w:t>
            </w:r>
            <w:r>
              <w:t xml:space="preserve">UX UI Designer</w:t>
            </w:r>
            <w:r>
              <w:t xml:space="preserve"> </w:t>
            </w:r>
            <w:r>
              <w:t xml:space="preserve">to conduct stakeholder interviews, heuristic evaluations, and competitive analysis in</w:t>
            </w:r>
            <w:r>
              <w:t xml:space="preserve"> </w:t>
            </w:r>
            <w:r>
              <w:t xml:space="preserve">Germany Munich</w:t>
            </w:r>
          </w:p>
        </w:tc>
        <w:tc>
          <w:tcPr/>
          <w:p>
            <w:pPr>
              <w:pStyle w:val="Compact"/>
              <w:jc w:val="left"/>
            </w:pPr>
            <w:r>
              <w:t xml:space="preserve">3 weeks</w:t>
            </w:r>
          </w:p>
        </w:tc>
        <w:tc>
          <w:tcPr/>
          <w:p>
            <w:pPr>
              <w:pStyle w:val="Compact"/>
              <w:jc w:val="left"/>
            </w:pPr>
            <w:r>
              <w:t xml:space="preserve">Block</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Information Architecture &amp; Wireframing — Low-fidelity and mid-fidelity wireframes for 45+ screens</w:t>
            </w:r>
          </w:p>
        </w:tc>
        <w:tc>
          <w:tcPr/>
          <w:p>
            <w:pPr>
              <w:pStyle w:val="Compact"/>
              <w:jc w:val="left"/>
            </w:pPr>
            <w:r>
              <w:t xml:space="preserve">4 weeks</w:t>
            </w:r>
          </w:p>
        </w:tc>
        <w:tc>
          <w:tcPr/>
          <w:p>
            <w:pPr>
              <w:pStyle w:val="Compact"/>
              <w:jc w:val="left"/>
            </w:pPr>
            <w:r>
              <w:t xml:space="preserve">Block</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High-Fidelity UI Design &amp; Interactive Prototyping — Figma-based deliverables with micro-interactions</w:t>
            </w:r>
          </w:p>
        </w:tc>
        <w:tc>
          <w:tcPr/>
          <w:p>
            <w:pPr>
              <w:pStyle w:val="Compact"/>
              <w:jc w:val="left"/>
            </w:pPr>
            <w:r>
              <w:t xml:space="preserve">6 weeks</w:t>
            </w:r>
          </w:p>
        </w:tc>
        <w:tc>
          <w:tcPr/>
          <w:p>
            <w:pPr>
              <w:pStyle w:val="Compact"/>
              <w:jc w:val="left"/>
            </w:pPr>
            <w:r>
              <w:t xml:space="preserve">Block</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Design System &amp; Component Library Creation — Tokens, patterns, documentation, and developer handoff</w:t>
            </w:r>
          </w:p>
        </w:tc>
        <w:tc>
          <w:tcPr/>
          <w:p>
            <w:pPr>
              <w:pStyle w:val="Compact"/>
              <w:jc w:val="left"/>
            </w:pPr>
            <w:r>
              <w:t xml:space="preserve">5 weeks</w:t>
            </w:r>
          </w:p>
        </w:tc>
        <w:tc>
          <w:tcPr/>
          <w:p>
            <w:pPr>
              <w:pStyle w:val="Compact"/>
              <w:jc w:val="left"/>
            </w:pPr>
            <w:r>
              <w:t xml:space="preserve">Block</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05</w:t>
            </w:r>
          </w:p>
        </w:tc>
        <w:tc>
          <w:tcPr/>
          <w:p>
            <w:pPr>
              <w:pStyle w:val="Compact"/>
              <w:jc w:val="left"/>
            </w:pPr>
            <w:r>
              <w:t xml:space="preserve">Usability Testing &amp; Iterative Refinement — Moderated sessions with 12 participants in</w:t>
            </w:r>
            <w:r>
              <w:t xml:space="preserve"> </w:t>
            </w:r>
            <w:r>
              <w:t xml:space="preserve">Germany Munich</w:t>
            </w:r>
          </w:p>
        </w:tc>
        <w:tc>
          <w:tcPr/>
          <w:p>
            <w:pPr>
              <w:pStyle w:val="Compact"/>
              <w:jc w:val="left"/>
            </w:pPr>
            <w:r>
              <w:t xml:space="preserve">3 weeks</w:t>
            </w:r>
          </w:p>
        </w:tc>
        <w:tc>
          <w:tcPr/>
          <w:p>
            <w:pPr>
              <w:pStyle w:val="Compact"/>
              <w:jc w:val="left"/>
            </w:pPr>
            <w:r>
              <w:t xml:space="preserve">Block</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Ongoing Design Support &amp; Sprint Participation — Bi-weekly sprints, design reviews, and QA support</w:t>
            </w:r>
          </w:p>
        </w:tc>
        <w:tc>
          <w:tcPr/>
          <w:p>
            <w:pPr>
              <w:pStyle w:val="Compact"/>
              <w:jc w:val="left"/>
            </w:pPr>
            <w:r>
              <w:t xml:space="preserve">12 weeks</w:t>
            </w:r>
          </w:p>
        </w:tc>
        <w:tc>
          <w:tcPr/>
          <w:p>
            <w:pPr>
              <w:pStyle w:val="Compact"/>
              <w:jc w:val="left"/>
            </w:pPr>
            <w:r>
              <w:t xml:space="preserve">Month</w:t>
            </w:r>
          </w:p>
        </w:tc>
        <w:tc>
          <w:tcPr/>
          <w:p>
            <w:pPr>
              <w:pStyle w:val="Compact"/>
              <w:jc w:val="left"/>
            </w:pPr>
            <w:r>
              <w:t xml:space="preserve">3,800.00</w:t>
            </w:r>
          </w:p>
        </w:tc>
        <w:tc>
          <w:tcPr/>
          <w:p>
            <w:pPr>
              <w:pStyle w:val="Compact"/>
              <w:jc w:val="left"/>
            </w:pPr>
            <w:r>
              <w:t xml:space="preserve">11,400.00</w:t>
            </w:r>
          </w:p>
        </w:tc>
      </w:tr>
      <w:tr>
        <w:tc>
          <w:tcPr>
            <w:gridSpan w:val="5"/>
          </w:tcPr>
          <w:p>
            <w:pPr>
              <w:pStyle w:val="Compact"/>
              <w:jc w:val="right"/>
            </w:pPr>
            <w:r>
              <w:t xml:space="preserve">Subtotal</w:t>
            </w:r>
          </w:p>
        </w:tc>
        <w:tc>
          <w:tcPr/>
          <w:p>
            <w:pPr>
              <w:pStyle w:val="Compact"/>
              <w:jc w:val="left"/>
            </w:pPr>
            <w:r>
              <w:t xml:space="preserve">49,900.00</w:t>
            </w:r>
          </w:p>
        </w:tc>
      </w:tr>
      <w:tr>
        <w:tc>
          <w:tcPr>
            <w:gridSpan w:val="5"/>
          </w:tcPr>
          <w:p>
            <w:pPr>
              <w:pStyle w:val="Compact"/>
              <w:jc w:val="right"/>
            </w:pPr>
            <w:r>
              <w:t xml:space="preserve">VAT (19% — Germany Munich jurisdiction)</w:t>
            </w:r>
          </w:p>
        </w:tc>
        <w:tc>
          <w:tcPr/>
          <w:p>
            <w:pPr>
              <w:pStyle w:val="Compact"/>
              <w:jc w:val="left"/>
            </w:pPr>
            <w:r>
              <w:t xml:space="preserve">9,481.00</w:t>
            </w:r>
          </w:p>
        </w:tc>
      </w:tr>
      <w:tr>
        <w:tc>
          <w:tcPr>
            <w:gridSpan w:val="5"/>
          </w:tcPr>
          <w:p>
            <w:pPr>
              <w:pStyle w:val="Compact"/>
              <w:jc w:val="right"/>
            </w:pPr>
            <w:r>
              <w:t xml:space="preserve">Grand Total</w:t>
            </w:r>
          </w:p>
        </w:tc>
        <w:tc>
          <w:tcPr/>
          <w:p>
            <w:pPr>
              <w:pStyle w:val="Compact"/>
              <w:jc w:val="left"/>
            </w:pPr>
            <w:r>
              <w:t xml:space="preserve">59,381.00</w:t>
            </w:r>
          </w:p>
        </w:tc>
      </w:tr>
    </w:tbl>
    <w:p>
      <w:pPr>
        <w:pStyle w:val="BodyText"/>
      </w:pPr>
      <w:r>
        <w:t xml:space="preserve">4. Terms &amp;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Federal Republic of Germany. Any disputes arising from this engagement shall be subject to the exclusive jurisdiction of the competent courts in</w:t>
      </w:r>
      <w:r>
        <w:t xml:space="preserve"> </w:t>
      </w:r>
      <w:r>
        <w:t xml:space="preserve">Germany Munich</w:t>
      </w:r>
      <w:r>
        <w:t xml:space="preserve">.</w:t>
      </w:r>
    </w:p>
    <w:p>
      <w:pPr>
        <w:numPr>
          <w:ilvl w:val="0"/>
          <w:numId w:val="1001"/>
        </w:numPr>
        <w:pStyle w:val="Compact"/>
      </w:pPr>
      <w:r>
        <w:rPr>
          <w:bCs/>
          <w:b/>
        </w:rPr>
        <w:t xml:space="preserve">Payment Terms:</w:t>
      </w:r>
      <w:r>
        <w:t xml:space="preserve"> </w:t>
      </w:r>
      <w:r>
        <w:t xml:space="preserve">Payment shall be made within 30 days of invoice receipt via SEPA bank transfer to the supplier's designated account. Invoices must reference this</w:t>
      </w:r>
      <w:r>
        <w:t xml:space="preserve"> </w:t>
      </w:r>
      <w:r>
        <w:t xml:space="preserve">Purchase Order</w:t>
      </w:r>
      <w:r>
        <w:t xml:space="preserve"> </w:t>
      </w:r>
      <w:r>
        <w:t xml:space="preserve">number (PO-2025-MUC-04782) for proper accounting reconciliation.</w:t>
      </w:r>
    </w:p>
    <w:p>
      <w:pPr>
        <w:numPr>
          <w:ilvl w:val="0"/>
          <w:numId w:val="1001"/>
        </w:numPr>
        <w:pStyle w:val="Compact"/>
      </w:pPr>
      <w:r>
        <w:rPr>
          <w:bCs/>
          <w:b/>
        </w:rPr>
        <w:t xml:space="preserve">Intellectual Property:</w:t>
      </w:r>
      <w:r>
        <w:t xml:space="preserve"> </w:t>
      </w:r>
      <w:r>
        <w:t xml:space="preserve">All work product, including but not limited to wireframes, prototypes, design tokens, and documentation created by the</w:t>
      </w:r>
      <w:r>
        <w:t xml:space="preserve"> </w:t>
      </w:r>
      <w:r>
        <w:t xml:space="preserve">UX UI Designer</w:t>
      </w:r>
      <w:r>
        <w:t xml:space="preserve"> </w:t>
      </w:r>
      <w:r>
        <w:t xml:space="preserve">under this</w:t>
      </w:r>
      <w:r>
        <w:t xml:space="preserve"> </w:t>
      </w:r>
      <w:r>
        <w:t xml:space="preserve">Purchase Order</w:t>
      </w:r>
      <w:r>
        <w:t xml:space="preserve">, shall be the exclusive property of AlpenTech Solutions GmbH upon full payment. The supplier retains the right to display anonymized work in a professional portfolio.</w:t>
      </w:r>
    </w:p>
    <w:p>
      <w:pPr>
        <w:numPr>
          <w:ilvl w:val="0"/>
          <w:numId w:val="1001"/>
        </w:numPr>
        <w:pStyle w:val="Compact"/>
      </w:pPr>
      <w:r>
        <w:rPr>
          <w:bCs/>
          <w:b/>
        </w:rPr>
        <w:t xml:space="preserve">Confidentiality:</w:t>
      </w:r>
      <w:r>
        <w:t xml:space="preserve"> </w:t>
      </w:r>
      <w:r>
        <w:t xml:space="preserve">The</w:t>
      </w:r>
      <w:r>
        <w:t xml:space="preserve"> </w:t>
      </w:r>
      <w:r>
        <w:t xml:space="preserve">UX UI Designer</w:t>
      </w:r>
      <w:r>
        <w:t xml:space="preserve"> </w:t>
      </w:r>
      <w:r>
        <w:t xml:space="preserve">shall maintain strict confidentiality regarding all proprietary information, user data, and business strategies disclosed during the engagement in</w:t>
      </w:r>
      <w:r>
        <w:t xml:space="preserve"> </w:t>
      </w:r>
      <w:r>
        <w:t xml:space="preserve">Germany Munich</w:t>
      </w:r>
      <w:r>
        <w:t xml:space="preserve">. A separate Non-Disclosure Agreement (NDA) is attached as Appendix A.</w:t>
      </w:r>
    </w:p>
    <w:p>
      <w:pPr>
        <w:numPr>
          <w:ilvl w:val="0"/>
          <w:numId w:val="1001"/>
        </w:numPr>
        <w:pStyle w:val="Compact"/>
      </w:pPr>
      <w:r>
        <w:rPr>
          <w:bCs/>
          <w:b/>
        </w:rPr>
        <w:t xml:space="preserve">Compliance:</w:t>
      </w:r>
      <w:r>
        <w:t xml:space="preserve"> </w:t>
      </w:r>
      <w:r>
        <w:t xml:space="preserve">All design deliverables must comply with the German General Data Protection Regulation (GDPR/DSGVO) and the European Accessibility Act. The</w:t>
      </w:r>
      <w:r>
        <w:t xml:space="preserve"> </w:t>
      </w:r>
      <w:r>
        <w:t xml:space="preserve">UX UI Designer</w:t>
      </w:r>
      <w:r>
        <w:t xml:space="preserve"> </w:t>
      </w:r>
      <w:r>
        <w:t xml:space="preserve">shall ensure WCAG 2.1 AA compliance for all interfaces.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14 days' written notice. In the event of early termination, the buyer shall compensate the supplier for all work completed up to the termination date.</w:t>
      </w:r>
    </w:p>
    <w:p>
      <w:pPr>
        <w:numPr>
          <w:ilvl w:val="0"/>
          <w:numId w:val="1001"/>
        </w:numPr>
        <w:pStyle w:val="Compact"/>
      </w:pPr>
      <w:r>
        <w:rPr>
          <w:bCs/>
          <w:b/>
        </w:rPr>
        <w:t xml:space="preserve">Work Location:</w:t>
      </w:r>
      <w:r>
        <w:t xml:space="preserve"> </w:t>
      </w:r>
      <w:r>
        <w:t xml:space="preserve">Primary work shall be performed at the supplier's studio in</w:t>
      </w:r>
      <w:r>
        <w:t xml:space="preserve"> </w:t>
      </w:r>
      <w:r>
        <w:t xml:space="preserve">Germany Munich</w:t>
      </w:r>
      <w:r>
        <w:t xml:space="preserve"> </w:t>
      </w:r>
      <w:r>
        <w:t xml:space="preserve">(Ludwigsplatz 8) with mandatory on-site collaboration days at the buyer's headquarters (Maximilianstraße 27, Munich) no fewer than two days per week.</w:t>
      </w:r>
    </w:p>
    <w:p>
      <w:pPr>
        <w:numPr>
          <w:ilvl w:val="0"/>
          <w:numId w:val="1001"/>
        </w:numPr>
        <w:pStyle w:val="Compact"/>
      </w:pPr>
      <w:r>
        <w:rPr>
          <w:bCs/>
          <w:b/>
        </w:rPr>
        <w:t xml:space="preserve">Acceptance:</w:t>
      </w:r>
      <w:r>
        <w:t xml:space="preserve"> </w:t>
      </w:r>
      <w:r>
        <w:t xml:space="preserve">Deliverables shall be deemed accepted within five (5) business days of submission unless written objections are provided. Failure to respond within this period constitutes acceptance.</w:t>
      </w:r>
    </w:p>
    <w:p>
      <w:pPr>
        <w:pStyle w:val="FirstParagraph"/>
      </w:pPr>
      <w:r>
        <w:t xml:space="preserve">5. Acceptance &amp; Authorization</w:t>
      </w:r>
    </w:p>
    <w:p>
      <w:pPr>
        <w:pStyle w:val="BodyText"/>
      </w:pPr>
      <w:r>
        <w:t xml:space="preserve">By signing below, both parties acknowledge and agree to all terms specified in this</w:t>
      </w:r>
      <w:r>
        <w:t xml:space="preserve"> </w:t>
      </w:r>
      <w:r>
        <w:t xml:space="preserve">Purchase Order</w:t>
      </w:r>
      <w:r>
        <w:t xml:space="preserve"> </w:t>
      </w:r>
      <w:r>
        <w:t xml:space="preserve">for the engagement of a</w:t>
      </w:r>
      <w:r>
        <w:t xml:space="preserve"> </w:t>
      </w:r>
      <w:r>
        <w:t xml:space="preserve">UX UI Designer</w:t>
      </w:r>
      <w:r>
        <w:t xml:space="preserve"> </w:t>
      </w:r>
      <w:r>
        <w:t xml:space="preserve">in</w:t>
      </w:r>
      <w:r>
        <w:t xml:space="preserve"> </w:t>
      </w:r>
      <w:r>
        <w:t xml:space="preserve">Germany Munich</w:t>
      </w:r>
      <w:r>
        <w:t xml:space="preserve">. This document constitutes a binding agreement upon execution by both authorized representatives.</w:t>
      </w:r>
    </w:p>
    <w:p>
      <w:pPr>
        <w:pStyle w:val="BodyText"/>
      </w:pPr>
      <w:r>
        <w:rPr>
          <w:bCs/>
          <w:b/>
        </w:rPr>
        <w:t xml:space="preserve">For AlpenTech Solutions GmbH (Buyer)</w:t>
      </w:r>
    </w:p>
    <w:p>
      <w:pPr>
        <w:pStyle w:val="BodyText"/>
      </w:pPr>
      <w:r>
        <w:t xml:space="preserve">Name: Dr. Katharina Weber</w:t>
      </w:r>
    </w:p>
    <w:p>
      <w:pPr>
        <w:pStyle w:val="BodyText"/>
      </w:pPr>
      <w:r>
        <w:t xml:space="preserve">Title: Head of Procurement</w:t>
      </w:r>
    </w:p>
    <w:p>
      <w:pPr>
        <w:pStyle w:val="BodyText"/>
      </w:pPr>
      <w:r>
        <w:t xml:space="preserve">Signature &amp; Date</w:t>
      </w:r>
    </w:p>
    <w:p>
      <w:pPr>
        <w:pStyle w:val="BodyText"/>
      </w:pPr>
      <w:r>
        <w:rPr>
          <w:bCs/>
          <w:b/>
        </w:rPr>
        <w:t xml:space="preserve">For PixelCraft Design Studio UG (Supplier)</w:t>
      </w:r>
    </w:p>
    <w:p>
      <w:pPr>
        <w:pStyle w:val="BodyText"/>
      </w:pPr>
      <w:r>
        <w:t xml:space="preserve">Name: Jonas Brandt</w:t>
      </w:r>
    </w:p>
    <w:p>
      <w:pPr>
        <w:pStyle w:val="BodyText"/>
      </w:pPr>
      <w:r>
        <w:t xml:space="preserve">Title: Managing Director / Lead UX UI Designer</w:t>
      </w:r>
    </w:p>
    <w:p>
      <w:pPr>
        <w:pStyle w:val="BodyText"/>
      </w:pPr>
      <w:r>
        <w:t xml:space="preserve">Signature &amp; Date</w:t>
      </w:r>
    </w:p>
    <w:p>
      <w:pPr>
        <w:pStyle w:val="BodyText"/>
      </w:pPr>
      <w:r>
        <w:t xml:space="preserve">This Purchase Order (PO-2025-MUC-04782) is valid for 90 days from the date of issue. All communications regarding this order must reference the PO number. Issued in Munich, Germany. © 2025 AlpenTech Solutions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Germany Munich</dc:title>
  <dc:creator/>
  <dc:language>en</dc:language>
  <cp:keywords/>
  <dcterms:created xsi:type="dcterms:W3CDTF">2026-10-10T08:33:01Z</dcterms:created>
  <dcterms:modified xsi:type="dcterms:W3CDTF">2026-10-10T08:33:01Z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