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UX UI Designer Services — Israel Tel Aviv</w:t>
      </w:r>
    </w:p>
    <w:bookmarkEnd w:id="20"/>
    <w:p>
      <w:pPr>
        <w:pStyle w:val="BodyText"/>
      </w:pPr>
      <w:r>
        <w:rPr>
          <w:bCs/>
          <w:b/>
        </w:rPr>
        <w:t xml:space="preserve">Purchase Order No.:</w:t>
      </w:r>
      <w:r>
        <w:t xml:space="preserve"> </w:t>
      </w:r>
      <w:r>
        <w:t xml:space="preserve">PO-2025-IL-0472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bookmarkStart w:id="23" w:name="parties-involved"/>
    <w:p>
      <w:pPr>
        <w:pStyle w:val="Heading2"/>
      </w:pPr>
      <w:r>
        <w:t xml:space="preserve">1. Parties Involved</w:t>
      </w:r>
    </w:p>
    <w:bookmarkStart w:id="21" w:name="buyer-client"/>
    <w:p>
      <w:pPr>
        <w:pStyle w:val="Heading3"/>
      </w:pPr>
      <w:r>
        <w:t xml:space="preserve">Buyer (Client)</w:t>
      </w:r>
    </w:p>
    <w:p>
      <w:pPr>
        <w:pStyle w:val="FirstParagraph"/>
      </w:pPr>
      <w:r>
        <w:rPr>
          <w:bCs/>
          <w:b/>
        </w:rPr>
        <w:t xml:space="preserve">Company:</w:t>
      </w:r>
      <w:r>
        <w:t xml:space="preserve"> </w:t>
      </w:r>
      <w:r>
        <w:t xml:space="preserve">NovaTech Solutions Ltd.</w:t>
      </w:r>
    </w:p>
    <w:p>
      <w:pPr>
        <w:pStyle w:val="BodyText"/>
      </w:pPr>
      <w:r>
        <w:rPr>
          <w:bCs/>
          <w:b/>
        </w:rPr>
        <w:t xml:space="preserve">Address:</w:t>
      </w:r>
      <w:r>
        <w:t xml:space="preserve"> </w:t>
      </w:r>
      <w:r>
        <w:t xml:space="preserve">45 Dizengoff Street, Tel Aviv-Yafo, Israel 6310000</w:t>
      </w:r>
    </w:p>
    <w:p>
      <w:pPr>
        <w:pStyle w:val="BodyText"/>
      </w:pPr>
      <w:r>
        <w:rPr>
          <w:bCs/>
          <w:b/>
        </w:rPr>
        <w:t xml:space="preserve">Contact:</w:t>
      </w:r>
      <w:r>
        <w:t xml:space="preserve"> </w:t>
      </w:r>
      <w:r>
        <w:t xml:space="preserve">Mr. David Levi, Chief Technology Officer</w:t>
      </w:r>
    </w:p>
    <w:p>
      <w:pPr>
        <w:pStyle w:val="BodyText"/>
      </w:pPr>
      <w:r>
        <w:rPr>
          <w:bCs/>
          <w:b/>
        </w:rPr>
        <w:t xml:space="preserve">Email:</w:t>
      </w:r>
      <w:r>
        <w:t xml:space="preserve"> </w:t>
      </w:r>
      <w:r>
        <w:t xml:space="preserve">d.levi@novatech-il.com</w:t>
      </w:r>
    </w:p>
    <w:p>
      <w:pPr>
        <w:pStyle w:val="BodyText"/>
      </w:pPr>
      <w:r>
        <w:rPr>
          <w:bCs/>
          <w:b/>
        </w:rPr>
        <w:t xml:space="preserve">Phone:</w:t>
      </w:r>
      <w:r>
        <w:t xml:space="preserve"> </w:t>
      </w:r>
      <w:r>
        <w:t xml:space="preserve">+972-3-555-0142</w:t>
      </w:r>
    </w:p>
    <w:p>
      <w:pPr>
        <w:pStyle w:val="BodyText"/>
      </w:pPr>
      <w:r>
        <w:rPr>
          <w:bCs/>
          <w:b/>
        </w:rPr>
        <w:t xml:space="preserve">VAT No.:</w:t>
      </w:r>
      <w:r>
        <w:t xml:space="preserve"> </w:t>
      </w:r>
      <w:r>
        <w:t xml:space="preserve">51-804-332-19</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PixelCraft Design Studio</w:t>
      </w:r>
    </w:p>
    <w:p>
      <w:pPr>
        <w:pStyle w:val="BodyText"/>
      </w:pPr>
      <w:r>
        <w:rPr>
          <w:bCs/>
          <w:b/>
        </w:rPr>
        <w:t xml:space="preserve">Address:</w:t>
      </w:r>
      <w:r>
        <w:t xml:space="preserve"> </w:t>
      </w:r>
      <w:r>
        <w:t xml:space="preserve">128 Allenby Street, Tel Aviv-Yafo, Israel 6513000</w:t>
      </w:r>
    </w:p>
    <w:p>
      <w:pPr>
        <w:pStyle w:val="BodyText"/>
      </w:pPr>
      <w:r>
        <w:rPr>
          <w:bCs/>
          <w:b/>
        </w:rPr>
        <w:t xml:space="preserve">Contact:</w:t>
      </w:r>
      <w:r>
        <w:t xml:space="preserve"> </w:t>
      </w:r>
      <w:r>
        <w:t xml:space="preserve">Ms. Sarah Cohen, Lead UX UI Designer</w:t>
      </w:r>
    </w:p>
    <w:p>
      <w:pPr>
        <w:pStyle w:val="BodyText"/>
      </w:pPr>
      <w:r>
        <w:rPr>
          <w:bCs/>
          <w:b/>
        </w:rPr>
        <w:t xml:space="preserve">Email:</w:t>
      </w:r>
      <w:r>
        <w:t xml:space="preserve"> </w:t>
      </w:r>
      <w:r>
        <w:t xml:space="preserve">s.cohen@pixelcraft-il.com</w:t>
      </w:r>
    </w:p>
    <w:p>
      <w:pPr>
        <w:pStyle w:val="BodyText"/>
      </w:pPr>
      <w:r>
        <w:rPr>
          <w:bCs/>
          <w:b/>
        </w:rPr>
        <w:t xml:space="preserve">Phone:</w:t>
      </w:r>
      <w:r>
        <w:t xml:space="preserve"> </w:t>
      </w:r>
      <w:r>
        <w:t xml:space="preserve">+972-3-555-0891</w:t>
      </w:r>
    </w:p>
    <w:p>
      <w:pPr>
        <w:pStyle w:val="BodyText"/>
      </w:pPr>
      <w:r>
        <w:rPr>
          <w:bCs/>
          <w:b/>
        </w:rPr>
        <w:t xml:space="preserve">VAT No.:</w:t>
      </w:r>
      <w:r>
        <w:t xml:space="preserve"> </w:t>
      </w:r>
      <w:r>
        <w:t xml:space="preserve">51-772-918-44</w:t>
      </w:r>
    </w:p>
    <w:bookmarkEnd w:id="22"/>
    <w:bookmarkEnd w:id="23"/>
    <w:bookmarkStart w:id="24"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NovaTech Solutions Ltd. to formally engage the services of PixelCraft Design Studio, a specialized</w:t>
      </w:r>
      <w:r>
        <w:t xml:space="preserve"> </w:t>
      </w:r>
      <w:r>
        <w:t xml:space="preserve">UX UI Designer</w:t>
      </w:r>
      <w:r>
        <w:t xml:space="preserve"> </w:t>
      </w:r>
      <w:r>
        <w:t xml:space="preserve">firm operating out of</w:t>
      </w:r>
      <w:r>
        <w:t xml:space="preserve"> </w:t>
      </w:r>
      <w:r>
        <w:t xml:space="preserve">Israel Tel Aviv</w:t>
      </w:r>
      <w:r>
        <w:t xml:space="preserve">, for the comprehensive design and development of a next-generation mobile and web application platform. The engagement of this</w:t>
      </w:r>
      <w:r>
        <w:t xml:space="preserve"> </w:t>
      </w:r>
      <w:r>
        <w:t xml:space="preserve">UX UI Designer</w:t>
      </w:r>
      <w:r>
        <w:t xml:space="preserve"> </w:t>
      </w:r>
      <w:r>
        <w:t xml:space="preserve">is critical to ensuring that the final product meets the highest standards of user experience, visual consistency, and accessibility in alignment with international design best practices.</w:t>
      </w:r>
    </w:p>
    <w:p>
      <w:pPr>
        <w:pStyle w:val="BodyText"/>
      </w:pPr>
      <w:r>
        <w:t xml:space="preserve">The</w:t>
      </w:r>
      <w:r>
        <w:t xml:space="preserve"> </w:t>
      </w:r>
      <w:r>
        <w:t xml:space="preserve">UX UI Designer</w:t>
      </w:r>
      <w:r>
        <w:t xml:space="preserve"> </w:t>
      </w:r>
      <w:r>
        <w:t xml:space="preserve">will be responsible for conducting user research, creating wireframes, developing high-fidelity mockups, building interactive prototypes, and delivering a complete design system. All work will be performed at the supplier's studio located in the heart of</w:t>
      </w:r>
      <w:r>
        <w:t xml:space="preserve"> </w:t>
      </w:r>
      <w:r>
        <w:t xml:space="preserve">Israel Tel Aviv</w:t>
      </w:r>
      <w:r>
        <w:t xml:space="preserve">, with regular on-site meetings at the buyer's offices in the same metropolitan area to ensure seamless collaboration and timely feedback integration.</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User Research &amp; Competitive Analysis (UX UI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Information Architecture &amp; User Flow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Wireframing &amp; Low-Fidelity Prototypes (UX UI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High-Fidelity UI Mockups &amp; Visual Design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Interactive Prototyping &amp; Usability Testing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06</w:t>
            </w:r>
          </w:p>
        </w:tc>
        <w:tc>
          <w:tcPr/>
          <w:p>
            <w:pPr>
              <w:pStyle w:val="Compact"/>
              <w:jc w:val="left"/>
            </w:pPr>
            <w:r>
              <w:t xml:space="preserve">Design Documentation &amp; Developer Handoff</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Post-Launch Design Support (3 months, UX UI Designer)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24,000.00</w:t>
            </w:r>
          </w:p>
        </w:tc>
      </w:tr>
      <w:tr>
        <w:tc>
          <w:tcPr>
            <w:gridSpan w:val="5"/>
          </w:tcPr>
          <w:p>
            <w:pPr>
              <w:pStyle w:val="Compact"/>
              <w:jc w:val="left"/>
            </w:pPr>
            <w:r>
              <w:t xml:space="preserve">Subtotal</w:t>
            </w:r>
          </w:p>
        </w:tc>
        <w:tc>
          <w:tcPr/>
          <w:p>
            <w:pPr>
              <w:pStyle w:val="Compact"/>
              <w:jc w:val="left"/>
            </w:pPr>
            <w:r>
              <w:t xml:space="preserve">146,000.00</w:t>
            </w:r>
          </w:p>
        </w:tc>
      </w:tr>
      <w:tr>
        <w:tc>
          <w:tcPr>
            <w:gridSpan w:val="5"/>
          </w:tcPr>
          <w:p>
            <w:pPr>
              <w:pStyle w:val="Compact"/>
              <w:jc w:val="left"/>
            </w:pPr>
            <w:r>
              <w:t xml:space="preserve">VAT (18%)</w:t>
            </w:r>
          </w:p>
        </w:tc>
        <w:tc>
          <w:tcPr/>
          <w:p>
            <w:pPr>
              <w:pStyle w:val="Compact"/>
              <w:jc w:val="left"/>
            </w:pPr>
            <w:r>
              <w:t xml:space="preserve">26,280.00</w:t>
            </w:r>
          </w:p>
        </w:tc>
      </w:tr>
      <w:tr>
        <w:tc>
          <w:tcPr>
            <w:gridSpan w:val="5"/>
          </w:tcPr>
          <w:p>
            <w:pPr>
              <w:pStyle w:val="Compact"/>
              <w:jc w:val="left"/>
            </w:pPr>
            <w:r>
              <w:rPr>
                <w:bCs/>
                <w:b/>
              </w:rPr>
              <w:t xml:space="preserve">Grand Total (ILS)</w:t>
            </w:r>
          </w:p>
        </w:tc>
        <w:tc>
          <w:tcPr/>
          <w:p>
            <w:pPr>
              <w:pStyle w:val="Compact"/>
              <w:jc w:val="left"/>
            </w:pPr>
            <w:r>
              <w:rPr>
                <w:bCs/>
                <w:b/>
              </w:rPr>
              <w:t xml:space="preserve">172,280.00</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UX UI Designer</w:t>
      </w:r>
      <w:r>
        <w:t xml:space="preserve"> </w:t>
      </w:r>
      <w:r>
        <w:t xml:space="preserve">shall commence work on July 1, 2025, and complete all primary deliverables by October 15, 2025. The three-month post-launch support period will extend through January 15, 2026. All milestones are subject to mutual agreement and will be tracked through bi-weekly progress meetings held at the buyer's offices in</w:t>
      </w:r>
      <w:r>
        <w:t xml:space="preserve"> </w:t>
      </w:r>
      <w:r>
        <w:t xml:space="preserve">Israel Tel Aviv</w:t>
      </w:r>
      <w:r>
        <w:t xml:space="preserve">.</w:t>
      </w:r>
    </w:p>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Israel. Any disputes arising from this agreement shall be resolved through arbitration in Tel Aviv, Israel, in accordance with the rules of the Tel Aviv Arbitration Center.</w:t>
      </w:r>
    </w:p>
    <w:p>
      <w:pPr>
        <w:numPr>
          <w:ilvl w:val="0"/>
          <w:numId w:val="1001"/>
        </w:numPr>
        <w:pStyle w:val="Compact"/>
      </w:pPr>
      <w:r>
        <w:rPr>
          <w:bCs/>
          <w:b/>
        </w:rPr>
        <w:t xml:space="preserve">Payment Schedule:</w:t>
      </w:r>
      <w:r>
        <w:t xml:space="preserve"> </w:t>
      </w:r>
      <w:r>
        <w:t xml:space="preserve">Payment shall be made in three installments: 30% upon execution of this</w:t>
      </w:r>
      <w:r>
        <w:t xml:space="preserve"> </w:t>
      </w:r>
      <w:r>
        <w:t xml:space="preserve">Purchase Order</w:t>
      </w:r>
      <w:r>
        <w:t xml:space="preserve">, 40% upon delivery of high-fidelity mockups, and 30% upon final acceptance of all deliverables. All payments shall be made in Israeli New Shekels (ILS) via bank transfer to the supplier's account in</w:t>
      </w:r>
      <w:r>
        <w:t xml:space="preserve"> </w:t>
      </w:r>
      <w:r>
        <w:t xml:space="preserve">Israel Tel Aviv</w:t>
      </w:r>
      <w:r>
        <w:t xml:space="preserve">.</w:t>
      </w:r>
    </w:p>
    <w:p>
      <w:pPr>
        <w:numPr>
          <w:ilvl w:val="0"/>
          <w:numId w:val="1001"/>
        </w:numPr>
        <w:pStyle w:val="Compact"/>
      </w:pPr>
      <w:r>
        <w:rPr>
          <w:bCs/>
          <w:b/>
        </w:rPr>
        <w:t xml:space="preserve">Intellectual Property:</w:t>
      </w:r>
      <w:r>
        <w:t xml:space="preserve"> </w:t>
      </w:r>
      <w:r>
        <w:t xml:space="preserve">Upon full payment, all design assets, source files, and documentation created by the</w:t>
      </w:r>
      <w:r>
        <w:t xml:space="preserve"> </w:t>
      </w:r>
      <w:r>
        <w:t xml:space="preserve">UX UI Designer</w:t>
      </w:r>
      <w:r>
        <w:t xml:space="preserve"> </w:t>
      </w:r>
      <w:r>
        <w:t xml:space="preserve">shall become the exclusive property of NovaTech Solutions Ltd. The supplier retains the right to display completed work in their portfolio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course of this engagement.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Revisions:</w:t>
      </w:r>
      <w:r>
        <w:t xml:space="preserve"> </w:t>
      </w:r>
      <w:r>
        <w:t xml:space="preserve">The</w:t>
      </w:r>
      <w:r>
        <w:t xml:space="preserve"> </w:t>
      </w:r>
      <w:r>
        <w:t xml:space="preserve">UX UI Designer</w:t>
      </w:r>
      <w:r>
        <w:t xml:space="preserve"> </w:t>
      </w:r>
      <w:r>
        <w:t xml:space="preserve">shall include up to three (3) rounds of revisions per deliverable milestone at no additional cost. Additional revision cycles will be billed at the hourly rate of ILS 1,200 per hour.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w:t>
      </w:r>
      <w:r>
        <w:t xml:space="preserve"> </w:t>
      </w:r>
      <w:r>
        <w:t xml:space="preserve">UX UI Designer</w:t>
      </w:r>
      <w:r>
        <w:t xml:space="preserve"> </w:t>
      </w:r>
      <w:r>
        <w:t xml:space="preserve">for all work completed up to the date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w:t>
      </w:r>
      <w:r>
        <w:t xml:space="preserve"> </w:t>
      </w:r>
      <w:r>
        <w:t xml:space="preserve">Israel Tel Aviv</w:t>
      </w:r>
      <w:r>
        <w:t xml:space="preserve">.</w:t>
      </w:r>
    </w:p>
    <w:p>
      <w:pPr>
        <w:numPr>
          <w:ilvl w:val="0"/>
          <w:numId w:val="1001"/>
        </w:numPr>
        <w:pStyle w:val="Compact"/>
      </w:pPr>
      <w:r>
        <w:rPr>
          <w:bCs/>
          <w:b/>
        </w:rPr>
        <w:t xml:space="preserve">Compliance:</w:t>
      </w:r>
      <w:r>
        <w:t xml:space="preserve"> </w:t>
      </w:r>
      <w:r>
        <w:t xml:space="preserve">The</w:t>
      </w:r>
      <w:r>
        <w:t xml:space="preserve"> </w:t>
      </w:r>
      <w:r>
        <w:t xml:space="preserve">UX UI Designer</w:t>
      </w:r>
      <w:r>
        <w:t xml:space="preserve"> </w:t>
      </w:r>
      <w:r>
        <w:t xml:space="preserve">shall ensure all design deliverables comply with the Israeli Accessibility for Digital Content Law (5781-2021) and relevant WCAG 2.1 AA standards.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The engagement of the</w:t>
      </w:r>
      <w:r>
        <w:t xml:space="preserve"> </w:t>
      </w:r>
      <w:r>
        <w:t xml:space="preserve">UX UI Designer</w:t>
      </w:r>
      <w:r>
        <w:t xml:space="preserve"> </w:t>
      </w:r>
      <w:r>
        <w:t xml:space="preserve">based in</w:t>
      </w:r>
      <w:r>
        <w:t xml:space="preserve"> </w:t>
      </w:r>
      <w:r>
        <w:t xml:space="preserve">Israel Tel Aviv</w:t>
      </w:r>
      <w:r>
        <w:t xml:space="preserve"> </w:t>
      </w:r>
      <w:r>
        <w:t xml:space="preserve">is hereby formally authorized, and work may commence upon the effective date stated herein.</w:t>
      </w:r>
    </w:p>
    <w:bookmarkEnd w:id="28"/>
    <w:p>
      <w:pPr>
        <w:pStyle w:val="BodyText"/>
      </w:pPr>
      <w:r>
        <w:rPr>
          <w:bCs/>
          <w:b/>
        </w:rPr>
        <w:t xml:space="preserve">For NovaTech Solutions Ltd. (Buyer)</w:t>
      </w:r>
    </w:p>
    <w:p>
      <w:pPr>
        <w:pStyle w:val="BodyText"/>
      </w:pPr>
      <w:r>
        <w:t xml:space="preserve">Name: David Levi</w:t>
      </w:r>
    </w:p>
    <w:p>
      <w:pPr>
        <w:pStyle w:val="BodyText"/>
      </w:pPr>
      <w:r>
        <w:t xml:space="preserve">Title: Chief Technology Officer</w:t>
      </w:r>
    </w:p>
    <w:p>
      <w:pPr>
        <w:pStyle w:val="BodyText"/>
      </w:pPr>
      <w:r>
        <w:t xml:space="preserve">Date: ___________________</w:t>
      </w:r>
    </w:p>
    <w:p>
      <w:pPr>
        <w:pStyle w:val="BodyText"/>
      </w:pPr>
      <w:r>
        <w:rPr>
          <w:bCs/>
          <w:b/>
        </w:rPr>
        <w:t xml:space="preserve">For PixelCraft Design Studio (Supplier)</w:t>
      </w:r>
    </w:p>
    <w:p>
      <w:pPr>
        <w:pStyle w:val="BodyText"/>
      </w:pPr>
      <w:r>
        <w:t xml:space="preserve">Name: Sarah Cohen</w:t>
      </w:r>
    </w:p>
    <w:p>
      <w:pPr>
        <w:pStyle w:val="BodyText"/>
      </w:pPr>
      <w:r>
        <w:t xml:space="preserve">Title: Lead UX UI Designer</w:t>
      </w:r>
    </w:p>
    <w:p>
      <w:pPr>
        <w:pStyle w:val="BodyText"/>
      </w:pPr>
      <w:r>
        <w:t xml:space="preserve">Date: ___________________</w:t>
      </w:r>
    </w:p>
    <w:p>
      <w:pPr>
        <w:pStyle w:val="BodyText"/>
      </w:pPr>
      <w:r>
        <w:t xml:space="preserve">Purchase Order PO-2025-IL-0472 | NovaTech Solutions Ltd. | Tel Aviv-Yafo, Israel</w:t>
      </w:r>
    </w:p>
    <w:p>
      <w:pPr>
        <w:pStyle w:val="BodyText"/>
      </w:pPr>
      <w:r>
        <w:t xml:space="preserve">This document is valid only when signed and stamped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Israel Tel Aviv</dc:title>
  <dc:creator/>
  <dc:language>en</dc:language>
  <cp:keywords/>
  <dcterms:created xsi:type="dcterms:W3CDTF">2026-10-10T08:41:37Z</dcterms:created>
  <dcterms:modified xsi:type="dcterms:W3CDTF">2026-10-10T08:41:37Z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