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digital-solutions-co.-ltd."/>
    <w:p>
      <w:pPr>
        <w:pStyle w:val="Heading1"/>
      </w:pPr>
      <w:r>
        <w:t xml:space="preserve">Kyoto Digital Solutions Co., Ltd.</w:t>
      </w:r>
    </w:p>
    <w:p>
      <w:pPr>
        <w:pStyle w:val="FirstParagraph"/>
      </w:pPr>
      <w:r>
        <w:t xml:space="preserve">7-2-1 Gion, Higashiyama-ku, Kyoto 605-0073, Japan</w:t>
      </w:r>
    </w:p>
    <w:p>
      <w:pPr>
        <w:pStyle w:val="BodyText"/>
      </w:pPr>
      <w:r>
        <w:t xml:space="preserve">Tel: +81-75-555-0142 | Email: procurement@kyoto-digital.jp</w:t>
      </w:r>
    </w:p>
    <w:p>
      <w:pPr>
        <w:pStyle w:val="BodyText"/>
      </w:pPr>
      <w:r>
        <w:t xml:space="preserve">Corporation Number: 4010401023456</w:t>
      </w:r>
    </w:p>
    <w:bookmarkEnd w:id="20"/>
    <w:bookmarkStart w:id="21" w:name="purchase-order"/>
    <w:p>
      <w:pPr>
        <w:pStyle w:val="Heading2"/>
      </w:pPr>
      <w:r>
        <w:t xml:space="preserve">PURCHASE ORDER</w:t>
      </w:r>
    </w:p>
    <w:p>
      <w:pPr>
        <w:pStyle w:val="FirstParagraph"/>
      </w:pPr>
      <w:r>
        <w:t xml:space="preserve">PO No.: KDS-2025-0784</w:t>
      </w:r>
    </w:p>
    <w:p>
      <w:pPr>
        <w:pStyle w:val="BodyText"/>
      </w:pPr>
      <w:r>
        <w:t xml:space="preserve">Date: July 15, 2025</w:t>
      </w:r>
    </w:p>
    <w:p>
      <w:pPr>
        <w:pStyle w:val="BodyText"/>
      </w:pPr>
      <w:r>
        <w:t xml:space="preserve">Active</w:t>
      </w:r>
    </w:p>
    <w:bookmarkEnd w:id="21"/>
    <w:bookmarkStart w:id="24" w:name="purchase-order-details"/>
    <w:p>
      <w:pPr>
        <w:pStyle w:val="Heading3"/>
      </w:pPr>
      <w:r>
        <w:t xml:space="preserve">1. Purchase Order Details</w:t>
      </w:r>
    </w:p>
    <w:bookmarkStart w:id="22" w:name="buyer-issuing-party"/>
    <w:p>
      <w:pPr>
        <w:pStyle w:val="Heading4"/>
      </w:pPr>
      <w:r>
        <w:t xml:space="preserve">Buyer (Issuing Party)</w:t>
      </w:r>
    </w:p>
    <w:p>
      <w:pPr>
        <w:pStyle w:val="FirstParagraph"/>
      </w:pPr>
      <w:r>
        <w:rPr>
          <w:bCs/>
          <w:b/>
        </w:rPr>
        <w:t xml:space="preserve">Company:</w:t>
      </w:r>
      <w:r>
        <w:t xml:space="preserve"> </w:t>
      </w:r>
      <w:r>
        <w:t xml:space="preserve">Kyoto Digital Solutions Co., Ltd.</w:t>
      </w:r>
    </w:p>
    <w:p>
      <w:pPr>
        <w:pStyle w:val="BodyText"/>
      </w:pPr>
      <w:r>
        <w:rPr>
          <w:bCs/>
          <w:b/>
        </w:rPr>
        <w:t xml:space="preserve">Address:</w:t>
      </w:r>
      <w:r>
        <w:t xml:space="preserve"> </w:t>
      </w:r>
      <w:r>
        <w:t xml:space="preserve">7-2-1 Gion, Higashiyama-ku, Kyoto 605-0073, Japan</w:t>
      </w:r>
    </w:p>
    <w:p>
      <w:pPr>
        <w:pStyle w:val="BodyText"/>
      </w:pPr>
      <w:r>
        <w:rPr>
          <w:bCs/>
          <w:b/>
        </w:rPr>
        <w:t xml:space="preserve">Contact:</w:t>
      </w:r>
      <w:r>
        <w:t xml:space="preserve"> </w:t>
      </w:r>
      <w:r>
        <w:t xml:space="preserve">Mr. Tanaka Hiroshi, Procurement Manager</w:t>
      </w:r>
    </w:p>
    <w:p>
      <w:pPr>
        <w:pStyle w:val="BodyText"/>
      </w:pPr>
      <w:r>
        <w:rPr>
          <w:bCs/>
          <w:b/>
        </w:rPr>
        <w:t xml:space="preserve">Email:</w:t>
      </w:r>
      <w:r>
        <w:t xml:space="preserve"> </w:t>
      </w:r>
      <w:r>
        <w:t xml:space="preserve">h.tanaka@kyoto-digital.jp</w:t>
      </w:r>
    </w:p>
    <w:bookmarkEnd w:id="22"/>
    <w:bookmarkStart w:id="23" w:name="vendor-service-provider"/>
    <w:p>
      <w:pPr>
        <w:pStyle w:val="Heading4"/>
      </w:pPr>
      <w:r>
        <w:t xml:space="preserve">Vendor / Service Provider</w:t>
      </w:r>
    </w:p>
    <w:p>
      <w:pPr>
        <w:pStyle w:val="FirstParagraph"/>
      </w:pPr>
      <w:r>
        <w:rPr>
          <w:bCs/>
          <w:b/>
        </w:rPr>
        <w:t xml:space="preserve">Company:</w:t>
      </w:r>
      <w:r>
        <w:t xml:space="preserve"> </w:t>
      </w:r>
      <w:r>
        <w:t xml:space="preserve">Sakura Creative Design Studio</w:t>
      </w:r>
    </w:p>
    <w:p>
      <w:pPr>
        <w:pStyle w:val="BodyText"/>
      </w:pPr>
      <w:r>
        <w:rPr>
          <w:bCs/>
          <w:b/>
        </w:rPr>
        <w:t xml:space="preserve">Address:</w:t>
      </w:r>
      <w:r>
        <w:t xml:space="preserve"> </w:t>
      </w:r>
      <w:r>
        <w:t xml:space="preserve">14-3-8 Kamogawa, Nakagyo-ku, Kyoto 604-8152, Japan</w:t>
      </w:r>
    </w:p>
    <w:p>
      <w:pPr>
        <w:pStyle w:val="BodyText"/>
      </w:pPr>
      <w:r>
        <w:rPr>
          <w:bCs/>
          <w:b/>
        </w:rPr>
        <w:t xml:space="preserve">Contact:</w:t>
      </w:r>
      <w:r>
        <w:t xml:space="preserve"> </w:t>
      </w:r>
      <w:r>
        <w:t xml:space="preserve">Ms. Yamamoto Aiko, Lead UX UI Designer</w:t>
      </w:r>
    </w:p>
    <w:p>
      <w:pPr>
        <w:pStyle w:val="BodyText"/>
      </w:pPr>
      <w:r>
        <w:rPr>
          <w:bCs/>
          <w:b/>
        </w:rPr>
        <w:t xml:space="preserve">Email:</w:t>
      </w:r>
      <w:r>
        <w:t xml:space="preserve"> </w:t>
      </w:r>
      <w:r>
        <w:t xml:space="preserve">a.yamamoto@sakuracreative.jp</w:t>
      </w:r>
    </w:p>
    <w:bookmarkEnd w:id="23"/>
    <w:bookmarkEnd w:id="24"/>
    <w:bookmarkStart w:id="25" w:name="X51707225f28bd8a4eda3613e8264547c8c6fab2"/>
    <w:p>
      <w:pPr>
        <w:pStyle w:val="Heading3"/>
      </w:pPr>
      <w:r>
        <w:t xml:space="preserve">2. Scope of Engagement – UX UI Designer Services</w:t>
      </w:r>
    </w:p>
    <w:p>
      <w:pPr>
        <w:pStyle w:val="FirstParagraph"/>
      </w:pPr>
      <w:r>
        <w:t xml:space="preserve">This</w:t>
      </w:r>
      <w:r>
        <w:t xml:space="preserve"> </w:t>
      </w:r>
      <w:r>
        <w:t xml:space="preserve">Purchase Order</w:t>
      </w:r>
      <w:r>
        <w:t xml:space="preserve"> </w:t>
      </w:r>
      <w:r>
        <w:t xml:space="preserve">is issued by Kyoto Digital Solutions Co., Ltd. to formally engage the services of a qualified</w:t>
      </w:r>
      <w:r>
        <w:t xml:space="preserve"> </w:t>
      </w:r>
      <w:r>
        <w:t xml:space="preserve">UX UI Designer</w:t>
      </w:r>
      <w:r>
        <w:t xml:space="preserve"> </w:t>
      </w:r>
      <w:r>
        <w:t xml:space="preserve">based in</w:t>
      </w:r>
      <w:r>
        <w:t xml:space="preserve"> </w:t>
      </w:r>
      <w:r>
        <w:t xml:space="preserve">Japan Kyoto</w:t>
      </w:r>
      <w:r>
        <w:t xml:space="preserve"> </w:t>
      </w:r>
      <w:r>
        <w:t xml:space="preserve">for the purpose of designing, prototyping, and delivering comprehensive user experience and user interface solutions for our flagship digital product, the "Kyoto Heritage Digital Archive" platform. The</w:t>
      </w:r>
      <w:r>
        <w:t xml:space="preserve"> </w:t>
      </w:r>
      <w:r>
        <w:t xml:space="preserve">UX UI Designer</w:t>
      </w:r>
      <w:r>
        <w:t xml:space="preserve"> </w:t>
      </w:r>
      <w:r>
        <w:t xml:space="preserve">shall be responsible for the end-to-end design process, including user research, wireframing, visual design, interactive prototyping, usability testing, and final design system documentation. All work shall be conducted primarily at the vendor's studio located in the Nakagyo-ku district of</w:t>
      </w:r>
      <w:r>
        <w:t xml:space="preserve"> </w:t>
      </w:r>
      <w:r>
        <w:t xml:space="preserve">Japan Kyoto</w:t>
      </w:r>
      <w:r>
        <w:t xml:space="preserve">, with periodic on-site collaboration sessions at our headquarters in Higashiyama-ku, Kyoto.</w:t>
      </w:r>
    </w:p>
    <w:bookmarkEnd w:id="25"/>
    <w:bookmarkStart w:id="26" w:name="line-items-services-and-deliverables"/>
    <w:p>
      <w:pPr>
        <w:pStyle w:val="Heading3"/>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User Research &amp; Persona Development for the Kyoto Heritage Digital Archive platform, including stakeholder interviews conducted in Kyoto, Japan</w:t>
            </w:r>
          </w:p>
        </w:tc>
        <w:tc>
          <w:tcPr/>
          <w:p>
            <w:pPr>
              <w:pStyle w:val="Compact"/>
              <w:jc w:val="left"/>
            </w:pPr>
            <w:r>
              <w:t xml:space="preserve">Research Report, 5 User Personas, Journey Maps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002</w:t>
            </w:r>
          </w:p>
        </w:tc>
        <w:tc>
          <w:tcPr/>
          <w:p>
            <w:pPr>
              <w:pStyle w:val="Compact"/>
              <w:jc w:val="left"/>
            </w:pPr>
            <w:r>
              <w:t xml:space="preserve">UX Architecture &amp; Information Design – Wireframing of all 42 core screens for desktop and mobile interfaces</w:t>
            </w:r>
          </w:p>
        </w:tc>
        <w:tc>
          <w:tcPr/>
          <w:p>
            <w:pPr>
              <w:pStyle w:val="Compact"/>
              <w:jc w:val="left"/>
            </w:pPr>
            <w:r>
              <w:t xml:space="preserve">Low-fidelity wireframes, Sitemap, User Flows</w:t>
            </w:r>
          </w:p>
        </w:tc>
        <w:tc>
          <w:tcPr/>
          <w:p>
            <w:pPr>
              <w:pStyle w:val="Compact"/>
              <w:jc w:val="left"/>
            </w:pPr>
            <w:r>
              <w:t xml:space="preserve">4 weeks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003</w:t>
            </w:r>
          </w:p>
        </w:tc>
        <w:tc>
          <w:tcPr/>
          <w:p>
            <w:pPr>
              <w:pStyle w:val="Compact"/>
              <w:jc w:val="left"/>
            </w:pPr>
            <w:r>
              <w:t xml:space="preserve">UI Visual Design – High-fidelity mockups incorporating Japanese aesthetic principles and Kyoto cultural design motifs</w:t>
            </w:r>
          </w:p>
        </w:tc>
        <w:tc>
          <w:tcPr/>
          <w:p>
            <w:pPr>
              <w:pStyle w:val="Compact"/>
              <w:jc w:val="left"/>
            </w:pPr>
            <w:r>
              <w:t xml:space="preserve">High-fidelity UI Mockups, Color Palette, Typography System</w:t>
            </w:r>
          </w:p>
        </w:tc>
        <w:tc>
          <w:tcPr/>
          <w:p>
            <w:pPr>
              <w:pStyle w:val="Compact"/>
              <w:jc w:val="left"/>
            </w:pPr>
            <w:r>
              <w:t xml:space="preserve">5 weeks</w:t>
            </w:r>
          </w:p>
        </w:tc>
        <w:tc>
          <w:tcPr/>
          <w:p>
            <w:pPr>
              <w:pStyle w:val="Compact"/>
              <w:jc w:val="left"/>
            </w:pPr>
            <w:r>
              <w:t xml:space="preserve">680,000</w:t>
            </w:r>
          </w:p>
        </w:tc>
        <w:tc>
          <w:tcPr/>
          <w:p>
            <w:pPr>
              <w:pStyle w:val="Compact"/>
              <w:jc w:val="left"/>
            </w:pPr>
            <w:r>
              <w:t xml:space="preserve">3,400,000</w:t>
            </w:r>
          </w:p>
        </w:tc>
      </w:tr>
      <w:tr>
        <w:tc>
          <w:tcPr/>
          <w:p>
            <w:pPr>
              <w:pStyle w:val="Compact"/>
              <w:jc w:val="left"/>
            </w:pPr>
            <w:r>
              <w:t xml:space="preserve">004</w:t>
            </w:r>
          </w:p>
        </w:tc>
        <w:tc>
          <w:tcPr/>
          <w:p>
            <w:pPr>
              <w:pStyle w:val="Compact"/>
              <w:jc w:val="left"/>
            </w:pPr>
            <w:r>
              <w:t xml:space="preserve">Interactive Prototyping &amp; Usability Testing – Figma-based prototypes with 3 rounds of user testing sessions conducted in Kyoto, Japan</w:t>
            </w:r>
          </w:p>
        </w:tc>
        <w:tc>
          <w:tcPr/>
          <w:p>
            <w:pPr>
              <w:pStyle w:val="Compact"/>
              <w:jc w:val="left"/>
            </w:pPr>
            <w:r>
              <w:t xml:space="preserve">Clickable Prototype, Usability Test Reports, Iteration Logs</w:t>
            </w:r>
          </w:p>
        </w:tc>
        <w:tc>
          <w:tcPr/>
          <w:p>
            <w:pPr>
              <w:pStyle w:val="Compact"/>
              <w:jc w:val="left"/>
            </w:pPr>
            <w:r>
              <w:t xml:space="preserve">4 weeks</w:t>
            </w:r>
          </w:p>
        </w:tc>
        <w:tc>
          <w:tcPr/>
          <w:p>
            <w:pPr>
              <w:pStyle w:val="Compact"/>
              <w:jc w:val="left"/>
            </w:pPr>
            <w:r>
              <w:t xml:space="preserve">590,000</w:t>
            </w:r>
          </w:p>
        </w:tc>
        <w:tc>
          <w:tcPr/>
          <w:p>
            <w:pPr>
              <w:pStyle w:val="Compact"/>
              <w:jc w:val="left"/>
            </w:pPr>
            <w:r>
              <w:t xml:space="preserve">2,360,000</w:t>
            </w:r>
          </w:p>
        </w:tc>
      </w:tr>
      <w:tr>
        <w:tc>
          <w:tcPr/>
          <w:p>
            <w:pPr>
              <w:pStyle w:val="Compact"/>
              <w:jc w:val="left"/>
            </w:pPr>
            <w:r>
              <w:t xml:space="preserve">005</w:t>
            </w:r>
          </w:p>
        </w:tc>
        <w:tc>
          <w:tcPr/>
          <w:p>
            <w:pPr>
              <w:pStyle w:val="Compact"/>
              <w:jc w:val="left"/>
            </w:pPr>
            <w:r>
              <w:t xml:space="preserve">Design System Documentation &amp; Developer Handoff – Comprehensive component library, style guide, and annotated specifications</w:t>
            </w:r>
          </w:p>
        </w:tc>
        <w:tc>
          <w:tcPr/>
          <w:p>
            <w:pPr>
              <w:pStyle w:val="Compact"/>
              <w:jc w:val="left"/>
            </w:pPr>
            <w:r>
              <w:t xml:space="preserve">Design System Doc, Component Library, Dev Handoff Package</w:t>
            </w:r>
          </w:p>
        </w:tc>
        <w:tc>
          <w:tcPr/>
          <w:p>
            <w:pPr>
              <w:pStyle w:val="Compact"/>
              <w:jc w:val="left"/>
            </w:pPr>
            <w:r>
              <w:t xml:space="preserve">3 weeks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Ongoing Design Support &amp; Iteration – Post-launch design refinements and A/B test design support for 2 months</w:t>
            </w:r>
          </w:p>
        </w:tc>
        <w:tc>
          <w:tcPr/>
          <w:p>
            <w:pPr>
              <w:pStyle w:val="Compact"/>
              <w:jc w:val="left"/>
            </w:pPr>
            <w:r>
              <w:t xml:space="preserve">Monthly Design Reports, Revised Assets</w:t>
            </w:r>
          </w:p>
        </w:tc>
        <w:tc>
          <w:tcPr/>
          <w:p>
            <w:pPr>
              <w:pStyle w:val="Compact"/>
              <w:jc w:val="left"/>
            </w:pPr>
            <w:r>
              <w:t xml:space="preserve">8 weeks</w:t>
            </w:r>
          </w:p>
        </w:tc>
        <w:tc>
          <w:tcPr/>
          <w:p>
            <w:pPr>
              <w:pStyle w:val="Compact"/>
              <w:jc w:val="left"/>
            </w:pPr>
            <w:r>
              <w:t xml:space="preserve">350,000</w:t>
            </w:r>
          </w:p>
        </w:tc>
        <w:tc>
          <w:tcPr/>
          <w:p>
            <w:pPr>
              <w:pStyle w:val="Compact"/>
              <w:jc w:val="left"/>
            </w:pPr>
            <w:r>
              <w:t xml:space="preserve">2,800,000</w:t>
            </w:r>
          </w:p>
        </w:tc>
      </w:tr>
      <w:tr>
        <w:tc>
          <w:tcPr>
            <w:gridSpan w:val="5"/>
          </w:tcPr>
          <w:p>
            <w:pPr>
              <w:pStyle w:val="Compact"/>
              <w:jc w:val="right"/>
            </w:pPr>
            <w:r>
              <w:t xml:space="preserve">TOTAL AMOUNT (JPY)</w:t>
            </w:r>
          </w:p>
        </w:tc>
        <w:tc>
          <w:tcPr/>
          <w:p>
            <w:pPr>
              <w:pStyle w:val="Compact"/>
              <w:jc w:val="left"/>
            </w:pPr>
            <w:r>
              <w:t xml:space="preserve">13,430,000</w:t>
            </w:r>
          </w:p>
        </w:tc>
      </w:tr>
      <w:tr>
        <w:tc>
          <w:tcPr>
            <w:gridSpan w:val="5"/>
          </w:tcPr>
          <w:p>
            <w:pPr>
              <w:pStyle w:val="Compact"/>
              <w:jc w:val="right"/>
            </w:pPr>
            <w:r>
              <w:t xml:space="preserve">Consumption Tax (10%)</w:t>
            </w:r>
          </w:p>
        </w:tc>
        <w:tc>
          <w:tcPr/>
          <w:p>
            <w:pPr>
              <w:pStyle w:val="Compact"/>
              <w:jc w:val="left"/>
            </w:pPr>
            <w:r>
              <w:t xml:space="preserve">1,343,000</w:t>
            </w:r>
          </w:p>
        </w:tc>
      </w:tr>
      <w:tr>
        <w:tc>
          <w:tcPr>
            <w:gridSpan w:val="5"/>
          </w:tcPr>
          <w:p>
            <w:pPr>
              <w:pStyle w:val="Compact"/>
              <w:jc w:val="right"/>
            </w:pPr>
            <w:r>
              <w:t xml:space="preserve">GRAND TOTAL (JPY)</w:t>
            </w:r>
          </w:p>
        </w:tc>
        <w:tc>
          <w:tcPr/>
          <w:p>
            <w:pPr>
              <w:pStyle w:val="Compact"/>
              <w:jc w:val="left"/>
            </w:pPr>
            <w:r>
              <w:t xml:space="preserve">14,773,000</w:t>
            </w:r>
          </w:p>
        </w:tc>
      </w:tr>
    </w:tbl>
    <w:bookmarkEnd w:id="26"/>
    <w:bookmarkStart w:id="27" w:name="terms-and-conditions"/>
    <w:p>
      <w:pPr>
        <w:pStyle w:val="Heading3"/>
      </w:pPr>
      <w:r>
        <w:t xml:space="preserve">4. Terms and Conditions</w:t>
      </w:r>
    </w:p>
    <w:p>
      <w:pPr>
        <w:numPr>
          <w:ilvl w:val="0"/>
          <w:numId w:val="1001"/>
        </w:numPr>
        <w:pStyle w:val="Compact"/>
      </w:pPr>
      <w:r>
        <w:rPr>
          <w:bCs/>
          <w:b/>
        </w:rPr>
        <w:t xml:space="preserve">Payment Terms:</w:t>
      </w:r>
      <w:r>
        <w:t xml:space="preserve"> </w:t>
      </w:r>
      <w:r>
        <w:t xml:space="preserve">Payment shall be made in three installments: 30% upon acceptance of this</w:t>
      </w:r>
      <w:r>
        <w:t xml:space="preserve"> </w:t>
      </w:r>
      <w:r>
        <w:t xml:space="preserve">Purchase Order</w:t>
      </w:r>
      <w:r>
        <w:t xml:space="preserve">, 40% upon delivery of the UI Visual Design deliverables (Item 003), and 30% upon final acceptance of all deliverables. All payments shall be made via bank transfer to the vendor's account in Japan. Payment is due within 30 days of invoice receipt.</w:t>
      </w:r>
    </w:p>
    <w:p>
      <w:pPr>
        <w:numPr>
          <w:ilvl w:val="0"/>
          <w:numId w:val="1001"/>
        </w:numPr>
        <w:pStyle w:val="Compact"/>
      </w:pPr>
      <w:r>
        <w:rPr>
          <w:bCs/>
          <w:b/>
        </w:rPr>
        <w:t xml:space="preserve">Work Location:</w:t>
      </w:r>
      <w:r>
        <w:t xml:space="preserve"> </w:t>
      </w:r>
      <w:r>
        <w:t xml:space="preserve">The</w:t>
      </w:r>
      <w:r>
        <w:t xml:space="preserve"> </w:t>
      </w:r>
      <w:r>
        <w:t xml:space="preserve">UX UI Designer</w:t>
      </w:r>
      <w:r>
        <w:t xml:space="preserve"> </w:t>
      </w:r>
      <w:r>
        <w:t xml:space="preserve">shall perform the majority of work at the vendor's studio in Nakagyo-ku,</w:t>
      </w:r>
      <w:r>
        <w:t xml:space="preserve"> </w:t>
      </w:r>
      <w:r>
        <w:t xml:space="preserve">Japan Kyoto</w:t>
      </w:r>
      <w:r>
        <w:t xml:space="preserve">. On-site collaboration sessions at the buyer's office in Higashiyama-ku, Kyoto shall occur no fewer than twice per month. All work must comply with Japanese labor standards and local regulations applicable to the Kyoto metropolitan area.</w:t>
      </w:r>
    </w:p>
    <w:p>
      <w:pPr>
        <w:numPr>
          <w:ilvl w:val="0"/>
          <w:numId w:val="1001"/>
        </w:numPr>
        <w:pStyle w:val="Compact"/>
      </w:pPr>
      <w:r>
        <w:rPr>
          <w:bCs/>
          <w:b/>
        </w:rPr>
        <w:t xml:space="preserve">Intellectual Property:</w:t>
      </w:r>
      <w:r>
        <w:t xml:space="preserve"> </w:t>
      </w:r>
      <w:r>
        <w:t xml:space="preserve">Upon full payment, all design assets, source files, documentation, and intellectual property created by the</w:t>
      </w:r>
      <w:r>
        <w:t xml:space="preserve"> </w:t>
      </w:r>
      <w:r>
        <w:t xml:space="preserve">UX UI Designer</w:t>
      </w:r>
      <w:r>
        <w:t xml:space="preserve"> </w:t>
      </w:r>
      <w:r>
        <w:t xml:space="preserve">under this</w:t>
      </w:r>
      <w:r>
        <w:t xml:space="preserve"> </w:t>
      </w:r>
      <w:r>
        <w:t xml:space="preserve">Purchase Order</w:t>
      </w:r>
      <w:r>
        <w:t xml:space="preserve"> </w:t>
      </w:r>
      <w:r>
        <w:t xml:space="preserve">shall become the exclusive property of Kyoto Digital Solutions Co., Ltd. The vendor retains the right to display completed work in their portfolio with prior written consent.</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agrees to maintain strict confidentiality regarding all proprietary information, user data, and business strategies disclosed during the engagement in</w:t>
      </w:r>
      <w:r>
        <w:t xml:space="preserve"> </w:t>
      </w:r>
      <w:r>
        <w:t xml:space="preserve">Japan Kyoto</w:t>
      </w:r>
      <w:r>
        <w:t xml:space="preserve">. A separate Non-Disclosure Agreement (NDA) has been executed on July 10, 2025, and remains in effect for three years following project completion.</w:t>
      </w:r>
    </w:p>
    <w:p>
      <w:pPr>
        <w:numPr>
          <w:ilvl w:val="0"/>
          <w:numId w:val="1001"/>
        </w:numPr>
        <w:pStyle w:val="Compact"/>
      </w:pPr>
      <w:r>
        <w:rPr>
          <w:bCs/>
          <w:b/>
        </w:rPr>
        <w:t xml:space="preserve">Revisions:</w:t>
      </w:r>
      <w:r>
        <w:t xml:space="preserve"> </w:t>
      </w:r>
      <w:r>
        <w:t xml:space="preserve">Each deliverable includes up to three (3) rounds of revisions. Additional revision cycles beyond the included scope shall be billed at the hourly rate of JPY 12,000 per hour, subject to prior written approval via a change order to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termination, the buyer shall pay for all work completed and accepted up to the termination date. The</w:t>
      </w:r>
      <w:r>
        <w:t xml:space="preserve"> </w:t>
      </w:r>
      <w:r>
        <w:t xml:space="preserve">UX UI Designer</w:t>
      </w:r>
      <w:r>
        <w:t xml:space="preserve"> </w:t>
      </w:r>
      <w:r>
        <w:t xml:space="preserve">shall deliver all work-in-progress files within 7 business days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from this engagement shall be resolved through mediation in Kyoto, Japan, before proceeding to litigation in the Kyoto District Court.</w:t>
      </w:r>
    </w:p>
    <w:p>
      <w:pPr>
        <w:numPr>
          <w:ilvl w:val="0"/>
          <w:numId w:val="1001"/>
        </w:numPr>
        <w:pStyle w:val="Compact"/>
      </w:pPr>
      <w:r>
        <w:rPr>
          <w:bCs/>
          <w:b/>
        </w:rPr>
        <w:t xml:space="preserve">Force Majeure:</w:t>
      </w:r>
      <w:r>
        <w:t xml:space="preserve"> </w:t>
      </w:r>
      <w:r>
        <w:t xml:space="preserve">Neither party shall be liable for delays caused by natural disasters, including but not limited to earthquakes, typhoons, or volcanic activity common to the</w:t>
      </w:r>
      <w:r>
        <w:t xml:space="preserve"> </w:t>
      </w:r>
      <w:r>
        <w:t xml:space="preserve">Japan Kyoto</w:t>
      </w:r>
      <w:r>
        <w:t xml:space="preserve"> </w:t>
      </w:r>
      <w:r>
        <w:t xml:space="preserve">region, provided that the affected party notifies the other within 48 hours of the event.</w:t>
      </w:r>
    </w:p>
    <w:bookmarkEnd w:id="27"/>
    <w:bookmarkStart w:id="28" w:name="acceptance-and-authorization"/>
    <w:p>
      <w:pPr>
        <w:pStyle w:val="Heading3"/>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UX UI Designer</w:t>
      </w:r>
      <w:r>
        <w:t xml:space="preserve"> </w:t>
      </w:r>
      <w:r>
        <w:t xml:space="preserve">services in</w:t>
      </w:r>
      <w:r>
        <w:t xml:space="preserve"> </w:t>
      </w:r>
      <w:r>
        <w:t xml:space="preserve">Japan Kyoto</w:t>
      </w:r>
      <w:r>
        <w:t xml:space="preserve">. This document constitutes a binding agreement between the parties effective from the date of the last signature.</w:t>
      </w:r>
    </w:p>
    <w:bookmarkEnd w:id="28"/>
    <w:p>
      <w:pPr>
        <w:pStyle w:val="BodyText"/>
      </w:pPr>
      <w:r>
        <w:rPr>
          <w:bCs/>
          <w:b/>
        </w:rPr>
        <w:t xml:space="preserve">For: Kyoto Digital Solutions Co., Ltd. (Buyer)</w:t>
      </w:r>
    </w:p>
    <w:p>
      <w:pPr>
        <w:pStyle w:val="BodyText"/>
      </w:pPr>
      <w:r>
        <w:t xml:space="preserve">Name: Tanaka Hiroshi</w:t>
      </w:r>
    </w:p>
    <w:p>
      <w:pPr>
        <w:pStyle w:val="BodyText"/>
      </w:pPr>
      <w:r>
        <w:t xml:space="preserve">Title: Procurement Manager</w:t>
      </w:r>
    </w:p>
    <w:p>
      <w:pPr>
        <w:pStyle w:val="BodyText"/>
      </w:pPr>
      <w:r>
        <w:t xml:space="preserve">Date: _______________</w:t>
      </w:r>
    </w:p>
    <w:p>
      <w:pPr>
        <w:pStyle w:val="BodyText"/>
      </w:pPr>
      <w:r>
        <w:t xml:space="preserve">Company Seal (Hanko):</w:t>
      </w:r>
    </w:p>
    <w:p>
      <w:pPr>
        <w:pStyle w:val="BodyText"/>
      </w:pPr>
      <w:r>
        <w:rPr>
          <w:bCs/>
          <w:b/>
        </w:rPr>
        <w:t xml:space="preserve">For: Sakura Creative Design Studio (Vendor / UX UI Designer)</w:t>
      </w:r>
    </w:p>
    <w:p>
      <w:pPr>
        <w:pStyle w:val="BodyText"/>
      </w:pPr>
      <w:r>
        <w:t xml:space="preserve">Name: Yamamoto Aiko</w:t>
      </w:r>
    </w:p>
    <w:p>
      <w:pPr>
        <w:pStyle w:val="BodyText"/>
      </w:pPr>
      <w:r>
        <w:t xml:space="preserve">Title: Lead UX UI Designer</w:t>
      </w:r>
    </w:p>
    <w:p>
      <w:pPr>
        <w:pStyle w:val="BodyText"/>
      </w:pPr>
      <w:r>
        <w:t xml:space="preserve">Date: _______________</w:t>
      </w:r>
    </w:p>
    <w:p>
      <w:pPr>
        <w:pStyle w:val="BodyText"/>
      </w:pPr>
      <w:r>
        <w:t xml:space="preserve">Company Seal (Hanko):</w:t>
      </w:r>
    </w:p>
    <w:p>
      <w:pPr>
        <w:pStyle w:val="BodyText"/>
      </w:pPr>
      <w:r>
        <w:t xml:space="preserve">This Purchase Order (PO No. KDS-2025-0784) was issued by Kyoto Digital Solutions Co., Ltd., Kyoto, Japan. For inquiries regarding this Purchase Order, UX UI Designer service specifications, or any matter related to this engagement in Japan Kyoto, please contact the Procurement Department at procurement@kyoto-digital.jp or +81-75-555-0142. This document is valid for 60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Japan Kyoto</dc:title>
  <dc:creator/>
  <dc:language>en</dc:language>
  <cp:keywords/>
  <dcterms:created xsi:type="dcterms:W3CDTF">2026-10-10T07:35:51Z</dcterms:created>
  <dcterms:modified xsi:type="dcterms:W3CDTF">2026-10-10T07:35:51Z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