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PO-2025-AMST-0472</w:t>
      </w:r>
    </w:p>
    <w:bookmarkEnd w:id="20"/>
    <w:p>
      <w:pPr>
        <w:pStyle w:val="BodyText"/>
      </w:pPr>
      <w:r>
        <w:rPr>
          <w:bCs/>
          <w:b/>
        </w:rPr>
        <w:t xml:space="preserve">Purchase Order No.:</w:t>
      </w:r>
      <w:r>
        <w:t xml:space="preserve"> </w:t>
      </w:r>
      <w:r>
        <w:t xml:space="preserve">PO-2025-AMST-0472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Code:</w:t>
      </w:r>
      <w:r>
        <w:t xml:space="preserve"> </w:t>
      </w:r>
      <w:r>
        <w:t xml:space="preserve">UX-AMST-2025-Q3</w:t>
      </w:r>
      <w:r>
        <w:br/>
      </w:r>
      <w:r>
        <w:rPr>
          <w:bCs/>
          <w:b/>
        </w:rPr>
        <w:t xml:space="preserve">Department:</w:t>
      </w:r>
      <w:r>
        <w:t xml:space="preserve"> </w:t>
      </w:r>
      <w:r>
        <w:t xml:space="preserve">Digital Product &amp; Design</w:t>
      </w:r>
      <w:r>
        <w:br/>
      </w:r>
      <w:r>
        <w:rPr>
          <w:bCs/>
          <w:b/>
        </w:rPr>
        <w:t xml:space="preserve">Priority:</w:t>
      </w:r>
      <w:r>
        <w:t xml:space="preserve"> </w:t>
      </w:r>
      <w:r>
        <w:t xml:space="preserve">High</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Amsterdam Digital Solutions B.V.</w:t>
            </w:r>
          </w:p>
        </w:tc>
        <w:tc>
          <w:tcPr/>
          <w:p>
            <w:pPr>
              <w:pStyle w:val="Compact"/>
              <w:jc w:val="left"/>
            </w:pPr>
            <w:r>
              <w:t xml:space="preserve">Herengracht 450, 1017 CA, Netherlands Amsterdam</w:t>
            </w:r>
          </w:p>
        </w:tc>
        <w:tc>
          <w:tcPr/>
          <w:p>
            <w:pPr>
              <w:pStyle w:val="Compact"/>
              <w:jc w:val="left"/>
            </w:pPr>
            <w:r>
              <w:t xml:space="preserve">procurement@amsterdamsolutions.nl</w:t>
            </w:r>
          </w:p>
        </w:tc>
      </w:tr>
      <w:tr>
        <w:tc>
          <w:tcPr/>
          <w:p>
            <w:pPr>
              <w:pStyle w:val="Compact"/>
              <w:jc w:val="left"/>
            </w:pPr>
            <w:r>
              <w:rPr>
                <w:bCs/>
                <w:b/>
              </w:rPr>
              <w:t xml:space="preserve">Supplier (Service Provider)</w:t>
            </w:r>
          </w:p>
        </w:tc>
        <w:tc>
          <w:tcPr/>
          <w:p>
            <w:pPr>
              <w:pStyle w:val="Compact"/>
              <w:jc w:val="left"/>
            </w:pPr>
            <w:r>
              <w:t xml:space="preserve">PixelCraft Design Studio</w:t>
            </w:r>
          </w:p>
        </w:tc>
        <w:tc>
          <w:tcPr/>
          <w:p>
            <w:pPr>
              <w:pStyle w:val="Compact"/>
              <w:jc w:val="left"/>
            </w:pPr>
            <w:r>
              <w:t xml:space="preserve">Keizersgracht 212, 1016 DZ, Netherlands Amsterdam</w:t>
            </w:r>
          </w:p>
        </w:tc>
        <w:tc>
          <w:tcPr/>
          <w:p>
            <w:pPr>
              <w:pStyle w:val="Compact"/>
              <w:jc w:val="left"/>
            </w:pPr>
            <w:r>
              <w:t xml:space="preserve">contracts@pixelcraftdesign.nl</w:t>
            </w:r>
          </w:p>
        </w:tc>
      </w:tr>
    </w:tbl>
    <w:bookmarkEnd w:id="21"/>
    <w:bookmarkStart w:id="22"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Amsterdam Digital Solutions B.V. to formally engage the services of a qualified</w:t>
      </w:r>
      <w:r>
        <w:t xml:space="preserve"> </w:t>
      </w:r>
      <w:r>
        <w:t xml:space="preserve">UX UI Designer</w:t>
      </w:r>
      <w:r>
        <w:t xml:space="preserve"> </w:t>
      </w:r>
      <w:r>
        <w:t xml:space="preserve">for the development, refinement, and delivery of user experience and user interface design assets for the company's flagship digital platform. The engagement is to be carried out within the metropolitan area of</w:t>
      </w:r>
      <w:r>
        <w:t xml:space="preserve"> </w:t>
      </w:r>
      <w:r>
        <w:t xml:space="preserve">Netherlands Amsterdam</w:t>
      </w:r>
      <w:r>
        <w:t xml:space="preserve">, with all on-site collaboration, workshops, and stakeholder meetings to take place at the buyer's headquarters located at Herengracht 450, 1017 CA, Netherlands Amsterdam.</w:t>
      </w:r>
    </w:p>
    <w:p>
      <w:pPr>
        <w:pStyle w:val="BodyText"/>
      </w:pPr>
      <w:r>
        <w:t xml:space="preserve">The</w:t>
      </w:r>
      <w:r>
        <w:t xml:space="preserve"> </w:t>
      </w:r>
      <w:r>
        <w:t xml:space="preserve">UX UI Designer</w:t>
      </w:r>
      <w:r>
        <w:t xml:space="preserve"> </w:t>
      </w:r>
      <w:r>
        <w:t xml:space="preserve">shall be responsible for conducting comprehensive user research, creating wireframes and interactive prototypes, designing responsive user interfaces, establishing and maintaining a design system, and ensuring full accessibility compliance in accordance with Dutch and European digital accessibility standards. The scope of work encompasses the redesign of the existing customer-facing portal, the creation of a new mobile application interface, and the development of internal dashboard tools for operational staff.</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Deliverable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User research and usability audit (Netherlands Amsterdam market segment)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UX architecture, user flows, and information design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UI design – Web platform (desktop and tablet)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UI design – Mobile application (iOS and Android)</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Design system and component library development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6</w:t>
            </w:r>
          </w:p>
        </w:tc>
        <w:tc>
          <w:tcPr/>
          <w:p>
            <w:pPr>
              <w:pStyle w:val="Compact"/>
              <w:jc w:val="left"/>
            </w:pPr>
            <w:r>
              <w:t xml:space="preserve">Interactive prototyping and usability testing (3 rounds)</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Accessibility compliance review (WCAG 2.1 AA / Dutch e-accessibility law)</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Developer handoff documentation and design QA support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gridSpan w:val="4"/>
          </w:tcPr>
          <w:p>
            <w:pPr>
              <w:pStyle w:val="Compact"/>
              <w:jc w:val="right"/>
            </w:pPr>
            <w:r>
              <w:t xml:space="preserve">Subtotal</w:t>
            </w:r>
          </w:p>
        </w:tc>
        <w:tc>
          <w:tcPr/>
          <w:p>
            <w:pPr>
              <w:pStyle w:val="Compact"/>
              <w:jc w:val="left"/>
            </w:pPr>
            <w:r>
              <w:t xml:space="preserve">45,000.00</w:t>
            </w:r>
          </w:p>
        </w:tc>
      </w:tr>
      <w:tr>
        <w:tc>
          <w:tcPr>
            <w:gridSpan w:val="4"/>
          </w:tcPr>
          <w:p>
            <w:pPr>
              <w:pStyle w:val="Compact"/>
              <w:jc w:val="right"/>
            </w:pPr>
            <w:r>
              <w:t xml:space="preserve">VAT (21% – Netherlands)</w:t>
            </w:r>
          </w:p>
        </w:tc>
        <w:tc>
          <w:tcPr/>
          <w:p>
            <w:pPr>
              <w:pStyle w:val="Compact"/>
              <w:jc w:val="left"/>
            </w:pPr>
            <w:r>
              <w:t xml:space="preserve">9,450.00</w:t>
            </w:r>
          </w:p>
        </w:tc>
      </w:tr>
      <w:tr>
        <w:tc>
          <w:tcPr>
            <w:gridSpan w:val="4"/>
          </w:tcPr>
          <w:p>
            <w:pPr>
              <w:pStyle w:val="Compact"/>
              <w:jc w:val="right"/>
            </w:pPr>
            <w:r>
              <w:t xml:space="preserve">Total Purchase Order Value</w:t>
            </w:r>
          </w:p>
        </w:tc>
        <w:tc>
          <w:tcPr/>
          <w:p>
            <w:pPr>
              <w:pStyle w:val="Compact"/>
              <w:jc w:val="left"/>
            </w:pPr>
            <w:r>
              <w:t xml:space="preserve">54,450.00</w:t>
            </w:r>
          </w:p>
        </w:tc>
      </w:tr>
    </w:tbl>
    <w:bookmarkEnd w:id="23"/>
    <w:bookmarkStart w:id="24" w:name="project-timeline-and-location"/>
    <w:p>
      <w:pPr>
        <w:pStyle w:val="Heading2"/>
      </w:pPr>
      <w:r>
        <w:t xml:space="preserve">4. Project Timeline and Location</w:t>
      </w:r>
    </w:p>
    <w:p>
      <w:pPr>
        <w:pStyle w:val="FirstParagraph"/>
      </w:pPr>
      <w:r>
        <w:t xml:space="preserve">The</w:t>
      </w:r>
      <w:r>
        <w:t xml:space="preserve"> </w:t>
      </w:r>
      <w:r>
        <w:t xml:space="preserve">UX UI Designer</w:t>
      </w:r>
      <w:r>
        <w:t xml:space="preserve"> </w:t>
      </w:r>
      <w:r>
        <w:t xml:space="preserve">engagement shall commence on 1 July 2025 and is expected to conclude by 30 September 2025, subject to milestone approvals. All primary work sessions, design sprints, and stakeholder review meetings will be conducted at the buyer's office in</w:t>
      </w:r>
      <w:r>
        <w:t xml:space="preserve"> </w:t>
      </w:r>
      <w:r>
        <w:t xml:space="preserve">Netherlands Amsterdam</w:t>
      </w:r>
      <w:r>
        <w:t xml:space="preserve">. Remote collaboration via approved digital tools is permitted for ancillary tasks, provided that no fewer than three (3) in-person sessions per month are held at the Netherlands Amsterdam premises. The supplier acknowledges that the</w:t>
      </w:r>
      <w:r>
        <w:t xml:space="preserve"> </w:t>
      </w:r>
      <w:r>
        <w:t xml:space="preserve">Purchase Order</w:t>
      </w:r>
      <w:r>
        <w:t xml:space="preserve"> </w:t>
      </w:r>
      <w:r>
        <w:t xml:space="preserve">is governed by the laws of the Kingdom of the Netherlands, and any disputes arising from this engagement shall be resolved under the jurisdiction of the District Court of Amsterdam.</w:t>
      </w:r>
    </w:p>
    <w:bookmarkEnd w:id="24"/>
    <w:bookmarkStart w:id="25" w:name="payment-terms"/>
    <w:p>
      <w:pPr>
        <w:pStyle w:val="Heading2"/>
      </w:pPr>
      <w:r>
        <w:t xml:space="preserve">5. Payment Terms</w:t>
      </w:r>
    </w:p>
    <w:p>
      <w:pPr>
        <w:numPr>
          <w:ilvl w:val="0"/>
          <w:numId w:val="1001"/>
        </w:numPr>
        <w:pStyle w:val="Compact"/>
      </w:pPr>
      <w:r>
        <w:t xml:space="preserve">Payment shall be made in three (3) equal installments of EUR 18,150.00 (inclusive of VAT), due upon completion and written acceptance of each project milestone.</w:t>
      </w:r>
    </w:p>
    <w:p>
      <w:pPr>
        <w:numPr>
          <w:ilvl w:val="0"/>
          <w:numId w:val="1001"/>
        </w:numPr>
        <w:pStyle w:val="Compact"/>
      </w:pPr>
      <w:r>
        <w:t xml:space="preserve">First installment: due within 14 calendar days of milestone approval for User Research and UX Architecture (end of July 2025).</w:t>
      </w:r>
    </w:p>
    <w:p>
      <w:pPr>
        <w:numPr>
          <w:ilvl w:val="0"/>
          <w:numId w:val="1001"/>
        </w:numPr>
        <w:pStyle w:val="Compact"/>
      </w:pPr>
      <w:r>
        <w:t xml:space="preserve">Second installment: due within 14 calendar days of milestone approval for UI Design and Design System delivery (end of August 2025).</w:t>
      </w:r>
    </w:p>
    <w:p>
      <w:pPr>
        <w:numPr>
          <w:ilvl w:val="0"/>
          <w:numId w:val="1001"/>
        </w:numPr>
        <w:pStyle w:val="Compact"/>
      </w:pPr>
      <w:r>
        <w:t xml:space="preserve">Third installment: due within 14 calendar days of final project acceptance and handoff (end of September 2025).</w:t>
      </w:r>
    </w:p>
    <w:p>
      <w:pPr>
        <w:numPr>
          <w:ilvl w:val="0"/>
          <w:numId w:val="1001"/>
        </w:numPr>
        <w:pStyle w:val="Compact"/>
      </w:pPr>
      <w:r>
        <w:t xml:space="preserve">All payments shall be made via bank transfer to the supplier's designated account in the Netherlands. Late payments shall accrue interest at the statutory Dutch rate.</w:t>
      </w:r>
    </w:p>
    <w:bookmarkEnd w:id="25"/>
    <w:bookmarkStart w:id="26" w:name="terms-and-conditions"/>
    <w:p>
      <w:pPr>
        <w:pStyle w:val="Heading2"/>
      </w:pPr>
      <w:r>
        <w:t xml:space="preserve">6. Terms and Conditions</w:t>
      </w:r>
    </w:p>
    <w:p>
      <w:pPr>
        <w:numPr>
          <w:ilvl w:val="0"/>
          <w:numId w:val="1002"/>
        </w:numPr>
        <w:pStyle w:val="Compact"/>
      </w:pPr>
      <w:r>
        <w:t xml:space="preserve">The</w:t>
      </w:r>
      <w:r>
        <w:t xml:space="preserve"> </w:t>
      </w:r>
      <w:r>
        <w:t xml:space="preserve">UX UI Designer</w:t>
      </w:r>
      <w:r>
        <w:t xml:space="preserve"> </w:t>
      </w:r>
      <w:r>
        <w:t xml:space="preserve">shall maintain full intellectual property rights transfer to the buyer upon final payment. All source files, design tokens, and documentation become the exclusive property of Amsterdam Digital Solutions B.V.</w:t>
      </w:r>
    </w:p>
    <w:p>
      <w:pPr>
        <w:numPr>
          <w:ilvl w:val="0"/>
          <w:numId w:val="1002"/>
        </w:numPr>
        <w:pStyle w:val="Compact"/>
      </w:pPr>
      <w:r>
        <w:t xml:space="preserve">The supplier warrants that all deliverables are original, free from third-party infringement, and comply with applicable Dutch and EU data protection regulations (GDPR).</w:t>
      </w:r>
    </w:p>
    <w:p>
      <w:pPr>
        <w:numPr>
          <w:ilvl w:val="0"/>
          <w:numId w:val="1002"/>
        </w:numPr>
        <w:pStyle w:val="Compact"/>
      </w:pPr>
      <w:r>
        <w:t xml:space="preserve">Confidentiality: Both parties agree to a mutual non-disclosure obligation for a period of three (3) years following project completion. All project materials are classified as confidential.</w:t>
      </w:r>
    </w:p>
    <w:p>
      <w:pPr>
        <w:numPr>
          <w:ilvl w:val="0"/>
          <w:numId w:val="1002"/>
        </w:numPr>
        <w:pStyle w:val="Compact"/>
      </w:pPr>
      <w:r>
        <w:t xml:space="preserve">The buyer reserves the right to request up to two (2) rounds of revisions per deliverable at no additional cost. Further revisions will be billed at the hourly rate of EUR 95.00.</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regarding the described services and supersedes all prior negotiations, representations, or agreements.</w:t>
      </w:r>
    </w:p>
    <w:p>
      <w:pPr>
        <w:numPr>
          <w:ilvl w:val="0"/>
          <w:numId w:val="1002"/>
        </w:numPr>
        <w:pStyle w:val="Compact"/>
      </w:pPr>
      <w:r>
        <w:t xml:space="preserve">Either party may terminate this Purchase Order with 30 days' written notice. In the event of termination, the buyer shall pay for all work completed and accepted up to the termination date.</w:t>
      </w:r>
    </w:p>
    <w:p>
      <w:pPr>
        <w:numPr>
          <w:ilvl w:val="0"/>
          <w:numId w:val="1002"/>
        </w:numPr>
        <w:pStyle w:val="Compact"/>
      </w:pPr>
      <w:r>
        <w:t xml:space="preserve">The supplier shall carry adequate professional liability insurance (minimum EUR 1,000,000) valid throughout the Netherlands, including Amsterdam, for the duration of the engagement.</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Netherlands Amsterdam</w:t>
      </w:r>
      <w:r>
        <w:t xml:space="preserve">.</w:t>
      </w:r>
    </w:p>
    <w:p>
      <w:pPr>
        <w:pStyle w:val="BodyText"/>
      </w:pPr>
      <w:r>
        <w:rPr>
          <w:bCs/>
          <w:b/>
        </w:rPr>
        <w:t xml:space="preserve">For the Buyer:</w:t>
      </w:r>
      <w:r>
        <w:br/>
      </w:r>
      <w:r>
        <w:t xml:space="preserve">Amsterdam Digital Solutions B.V.</w:t>
      </w:r>
    </w:p>
    <w:p>
      <w:pPr>
        <w:pStyle w:val="BodyText"/>
      </w:pPr>
      <w:r>
        <w:t xml:space="preserve">Name / Title / Date</w:t>
      </w:r>
    </w:p>
    <w:p>
      <w:pPr>
        <w:pStyle w:val="BodyText"/>
      </w:pPr>
      <w:r>
        <w:rPr>
          <w:bCs/>
          <w:b/>
        </w:rPr>
        <w:t xml:space="preserve">For the Supplier:</w:t>
      </w:r>
      <w:r>
        <w:br/>
      </w:r>
      <w:r>
        <w:t xml:space="preserve">PixelCraft Design Studio</w:t>
      </w:r>
    </w:p>
    <w:p>
      <w:pPr>
        <w:pStyle w:val="BodyText"/>
      </w:pPr>
      <w:r>
        <w:t xml:space="preserve">Name / Title / Date</w:t>
      </w:r>
    </w:p>
    <w:bookmarkEnd w:id="27"/>
    <w:p>
      <w:pPr>
        <w:pStyle w:val="BodyText"/>
      </w:pPr>
      <w:r>
        <w:t xml:space="preserve">This Purchase Order document (PO-2025-AMST-0472) was generated by the Procurement Department of Amsterdam Digital Solutions B.V., Netherlands Amsterdam. For queries, contact procurement@amsterdamsolutions.nl. This document is valid only when signed by authorized representatives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Netherlands Amsterdam</dc:title>
  <dc:creator/>
  <dc:language>en</dc:language>
  <cp:keywords/>
  <dcterms:created xsi:type="dcterms:W3CDTF">2026-10-10T09:13:35Z</dcterms:created>
  <dcterms:modified xsi:type="dcterms:W3CDTF">2026-10-10T09:13:35Z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