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Professional Services Procurement – UX UI Designer Engagement</w:t>
      </w:r>
    </w:p>
    <w:bookmarkEnd w:id="20"/>
    <w:p>
      <w:pPr>
        <w:pStyle w:val="BodyText"/>
      </w:pPr>
      <w:r>
        <w:rPr>
          <w:bCs/>
          <w:b/>
        </w:rPr>
        <w:t xml:space="preserve">PO Number:</w:t>
      </w:r>
      <w:r>
        <w:t xml:space="preserve"> </w:t>
      </w:r>
      <w:r>
        <w:t xml:space="preserve">PO-VC-2025-0047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Priority:</w:t>
      </w:r>
      <w:r>
        <w:t xml:space="preserve"> </w:t>
      </w:r>
      <w:r>
        <w:t xml:space="preserve">High</w:t>
      </w:r>
    </w:p>
    <w:p>
      <w:pPr>
        <w:pStyle w:val="BodyText"/>
      </w:pPr>
      <w:r>
        <w:t xml:space="preserve">1. Purchasing Entity</w:t>
      </w:r>
    </w:p>
    <w:bookmarkStart w:id="21" w:name="company-name"/>
    <w:p>
      <w:pPr>
        <w:pStyle w:val="Heading4"/>
      </w:pPr>
      <w:r>
        <w:t xml:space="preserve">Company Name</w:t>
      </w:r>
    </w:p>
    <w:p>
      <w:pPr>
        <w:pStyle w:val="FirstParagraph"/>
      </w:pPr>
      <w:r>
        <w:t xml:space="preserve">TechNova Digital Solutions C.A.</w:t>
      </w:r>
    </w:p>
    <w:p>
      <w:pPr>
        <w:pStyle w:val="BodyText"/>
      </w:pPr>
      <w:r>
        <w:t xml:space="preserve">RIF: J-40285716-K</w:t>
      </w:r>
    </w:p>
    <w:p>
      <w:pPr>
        <w:pStyle w:val="BodyText"/>
      </w:pPr>
      <w:r>
        <w:t xml:space="preserve">Address: Torre Empresarial, Piso 14, Av. Francisco de Miranda, Chacao, Venezuela Caracas, 1060</w:t>
      </w:r>
    </w:p>
    <w:p>
      <w:pPr>
        <w:pStyle w:val="BodyText"/>
      </w:pPr>
      <w:r>
        <w:t xml:space="preserve">Contact: procurement@technova-vc.com</w:t>
      </w:r>
    </w:p>
    <w:p>
      <w:pPr>
        <w:pStyle w:val="BodyText"/>
      </w:pPr>
      <w:r>
        <w:t xml:space="preserve">Phone: +58 212 555-0147</w:t>
      </w:r>
    </w:p>
    <w:bookmarkEnd w:id="21"/>
    <w:bookmarkStart w:id="22" w:name="authorized-representative"/>
    <w:p>
      <w:pPr>
        <w:pStyle w:val="Heading4"/>
      </w:pPr>
      <w:r>
        <w:t xml:space="preserve">Authorized Representative</w:t>
      </w:r>
    </w:p>
    <w:p>
      <w:pPr>
        <w:pStyle w:val="FirstParagraph"/>
      </w:pPr>
      <w:r>
        <w:t xml:space="preserve">Name: Ing. María Fernanda Rodríguez</w:t>
      </w:r>
    </w:p>
    <w:p>
      <w:pPr>
        <w:pStyle w:val="BodyText"/>
      </w:pPr>
      <w:r>
        <w:t xml:space="preserve">Title: Director of Procurement &amp; Operations</w:t>
      </w:r>
    </w:p>
    <w:p>
      <w:pPr>
        <w:pStyle w:val="BodyText"/>
      </w:pPr>
      <w:r>
        <w:t xml:space="preserve">Department: Corporate Procurement</w:t>
      </w:r>
    </w:p>
    <w:p>
      <w:pPr>
        <w:pStyle w:val="BodyText"/>
      </w:pPr>
      <w:r>
        <w:t xml:space="preserve">Approval Authority: Level 3 (Up to USD 150,000)</w:t>
      </w:r>
    </w:p>
    <w:bookmarkEnd w:id="22"/>
    <w:p>
      <w:pPr>
        <w:pStyle w:val="BodyText"/>
      </w:pPr>
      <w:r>
        <w:t xml:space="preserve">2. Vendor / Service Provider</w:t>
      </w:r>
    </w:p>
    <w:bookmarkStart w:id="23" w:name="provider-name"/>
    <w:p>
      <w:pPr>
        <w:pStyle w:val="Heading4"/>
      </w:pPr>
      <w:r>
        <w:t xml:space="preserve">Provider Name</w:t>
      </w:r>
    </w:p>
    <w:p>
      <w:pPr>
        <w:pStyle w:val="FirstParagraph"/>
      </w:pPr>
      <w:r>
        <w:t xml:space="preserve">PixelCraft Design Studio, LLC</w:t>
      </w:r>
    </w:p>
    <w:p>
      <w:pPr>
        <w:pStyle w:val="BodyText"/>
      </w:pPr>
      <w:r>
        <w:t xml:space="preserve">Tax ID: 84-2917365</w:t>
      </w:r>
    </w:p>
    <w:p>
      <w:pPr>
        <w:pStyle w:val="BodyText"/>
      </w:pPr>
      <w:r>
        <w:t xml:space="preserve">Address: 2200 Ponce de Leon Ave, Suite 310, San Juan, PR 00917</w:t>
      </w:r>
    </w:p>
    <w:p>
      <w:pPr>
        <w:pStyle w:val="BodyText"/>
      </w:pPr>
      <w:r>
        <w:t xml:space="preserve">Email: contracts@pixelcraftdesign.com</w:t>
      </w:r>
    </w:p>
    <w:bookmarkEnd w:id="23"/>
    <w:bookmarkStart w:id="24" w:name="assigned-ux-ui-designer"/>
    <w:p>
      <w:pPr>
        <w:pStyle w:val="Heading4"/>
      </w:pPr>
      <w:r>
        <w:t xml:space="preserve">Assigned UX UI Designer</w:t>
      </w:r>
    </w:p>
    <w:p>
      <w:pPr>
        <w:pStyle w:val="FirstParagraph"/>
      </w:pPr>
      <w:r>
        <w:t xml:space="preserve">Name: Carlos Andrés Mendoza</w:t>
      </w:r>
    </w:p>
    <w:p>
      <w:pPr>
        <w:pStyle w:val="BodyText"/>
      </w:pPr>
      <w:r>
        <w:t xml:space="preserve">Specialization: UX UI Designer – Enterprise SaaS &amp; Fintech</w:t>
      </w:r>
    </w:p>
    <w:p>
      <w:pPr>
        <w:pStyle w:val="BodyText"/>
      </w:pPr>
      <w:r>
        <w:t xml:space="preserve">Years of Experience: 9</w:t>
      </w:r>
    </w:p>
    <w:p>
      <w:pPr>
        <w:pStyle w:val="BodyText"/>
      </w:pPr>
      <w:r>
        <w:t xml:space="preserve">Portfolio Reference: PC-UX-2024-0891</w:t>
      </w:r>
    </w:p>
    <w:bookmarkEnd w:id="24"/>
    <w:p>
      <w:pPr>
        <w:pStyle w:val="BodyText"/>
      </w:pPr>
      <w:r>
        <w:t xml:space="preserve">3. Scope of Work – UX UI Designer Services</w:t>
      </w:r>
    </w:p>
    <w:p>
      <w:pPr>
        <w:pStyle w:val="BodyText"/>
      </w:pPr>
      <w:r>
        <w:t xml:space="preserve">This Purchase Order authorizes the engagement of a senior</w:t>
      </w:r>
      <w:r>
        <w:t xml:space="preserve"> </w:t>
      </w:r>
      <w:r>
        <w:rPr>
          <w:bCs/>
          <w:b/>
        </w:rPr>
        <w:t xml:space="preserve">UX UI Designer</w:t>
      </w:r>
      <w:r>
        <w:t xml:space="preserve"> </w:t>
      </w:r>
      <w:r>
        <w:t xml:space="preserve">to deliver comprehensive user experience and user interface design services for TechNova Digital Solutions C.A. The</w:t>
      </w:r>
      <w:r>
        <w:t xml:space="preserve"> </w:t>
      </w:r>
      <w:r>
        <w:rPr>
          <w:bCs/>
          <w:b/>
        </w:rPr>
        <w:t xml:space="preserve">UX UI Designer</w:t>
      </w:r>
      <w:r>
        <w:t xml:space="preserve"> </w:t>
      </w:r>
      <w:r>
        <w:t xml:space="preserve">will be physically based and working out of the company's headquarters located in</w:t>
      </w:r>
      <w:r>
        <w:t xml:space="preserve"> </w:t>
      </w:r>
      <w:r>
        <w:rPr>
          <w:bCs/>
          <w:b/>
        </w:rPr>
        <w:t xml:space="preserve">Venezuela Caracas</w:t>
      </w:r>
      <w:r>
        <w:t xml:space="preserve">, specifically at the Torre Empresarial office in Chacao. The engagement is intended to support the redesign and development of the company's flagship fintech platform, "NovaPay," which serves over 200,000 active users across the</w:t>
      </w:r>
      <w:r>
        <w:t xml:space="preserve"> </w:t>
      </w:r>
      <w:r>
        <w:rPr>
          <w:bCs/>
          <w:b/>
        </w:rPr>
        <w:t xml:space="preserve">Venezuela Caracas</w:t>
      </w:r>
      <w:r>
        <w:t xml:space="preserve"> </w:t>
      </w:r>
      <w:r>
        <w:t xml:space="preserve">metropolitan area and surrounding regions.</w:t>
      </w:r>
    </w:p>
    <w:p>
      <w:pPr>
        <w:pStyle w:val="BodyText"/>
      </w:pPr>
      <w:r>
        <w:t xml:space="preserve">The</w:t>
      </w:r>
      <w:r>
        <w:t xml:space="preserve"> </w:t>
      </w:r>
      <w:r>
        <w:rPr>
          <w:bCs/>
          <w:b/>
        </w:rPr>
        <w:t xml:space="preserve">UX UI Designer</w:t>
      </w:r>
      <w:r>
        <w:t xml:space="preserve"> </w:t>
      </w:r>
      <w:r>
        <w:t xml:space="preserve">will be responsible for conducting user research, creating wireframes, developing high-fidelity mockups, building interactive prototypes, establishing a comprehensive design system, and ensuring full accessibility compliance (WCAG 2.1 AA) for all digital touchpoints. All deliverables must be produced while the</w:t>
      </w:r>
      <w:r>
        <w:t xml:space="preserve"> </w:t>
      </w:r>
      <w:r>
        <w:rPr>
          <w:bCs/>
          <w:b/>
        </w:rPr>
        <w:t xml:space="preserve">UX UI Designer</w:t>
      </w:r>
      <w:r>
        <w:t xml:space="preserve"> </w:t>
      </w:r>
      <w:r>
        <w:t xml:space="preserve">is stationed in</w:t>
      </w:r>
      <w:r>
        <w:t xml:space="preserve"> </w:t>
      </w:r>
      <w:r>
        <w:rPr>
          <w:bCs/>
          <w:b/>
        </w:rPr>
        <w:t xml:space="preserve">Venezuela Caracas</w:t>
      </w:r>
      <w:r>
        <w:t xml:space="preserve">, attending in-person stakeholder meetings, usability testing sessions with local users, and cross-functional workshops with the engineering and product teams.</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UX UI Designer – User Research &amp; Discovery Phase (stakeholder interviews, competitive analysis, user personas, journey mapping) conducted in Venezuela Caracas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UX UI Designer – Information Architecture &amp; Wireframing (low-fidelity wireframes for 45+ screens, user flow diagrams, sitemap)</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03</w:t>
            </w:r>
          </w:p>
        </w:tc>
        <w:tc>
          <w:tcPr/>
          <w:p>
            <w:pPr>
              <w:pStyle w:val="Compact"/>
              <w:jc w:val="left"/>
            </w:pPr>
            <w:r>
              <w:t xml:space="preserve">UX UI Designer – High-Fidelity UI Design &amp; Design System (component library, style guide, 45+ high-fidelity screens in Figma)</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04</w:t>
            </w:r>
          </w:p>
        </w:tc>
        <w:tc>
          <w:tcPr/>
          <w:p>
            <w:pPr>
              <w:pStyle w:val="Compact"/>
              <w:jc w:val="left"/>
            </w:pPr>
            <w:r>
              <w:t xml:space="preserve">UX UI Designer – Interactive Prototyping &amp; Usability Testing (clickable prototypes, 3 rounds of moderated usability testing with local users in Venezuela Caracas)</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UX UI Designer – Accessibility Audit &amp; WCAG 2.1 AA Compliance Review</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UX UI Designer – Developer Handoff &amp; QA Support (2 weeks of embedded support during development sprint)</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07</w:t>
            </w:r>
          </w:p>
        </w:tc>
        <w:tc>
          <w:tcPr/>
          <w:p>
            <w:pPr>
              <w:pStyle w:val="Compact"/>
              <w:jc w:val="left"/>
            </w:pPr>
            <w:r>
              <w:t xml:space="preserve">UX UI Designer – Travel &amp; Local Transportation Allowance (Venezuela Caracas metro area, 12 weeks)</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gridSpan w:val="4"/>
          </w:tcPr>
          <w:p>
            <w:pPr>
              <w:pStyle w:val="Compact"/>
              <w:jc w:val="left"/>
            </w:pPr>
            <w:r>
              <w:t xml:space="preserve">TOTAL PURCHASE ORDER AMOUNT</w:t>
            </w:r>
          </w:p>
        </w:tc>
        <w:tc>
          <w:tcPr/>
          <w:p>
            <w:pPr>
              <w:pStyle w:val="Compact"/>
              <w:jc w:val="left"/>
            </w:pPr>
            <w:r>
              <w:t xml:space="preserve">USD 34,900.00</w:t>
            </w:r>
          </w:p>
        </w:tc>
      </w:tr>
    </w:tbl>
    <w:p>
      <w:pPr>
        <w:pStyle w:val="BodyText"/>
      </w:pPr>
      <w:r>
        <w:t xml:space="preserve">5. Payment Terms</w:t>
      </w:r>
    </w:p>
    <w:p>
      <w:pPr>
        <w:numPr>
          <w:ilvl w:val="0"/>
          <w:numId w:val="1001"/>
        </w:numPr>
        <w:pStyle w:val="Compact"/>
      </w:pPr>
      <w:r>
        <w:rPr>
          <w:bCs/>
          <w:b/>
        </w:rPr>
        <w:t xml:space="preserve">Payment Schedule:</w:t>
      </w:r>
      <w:r>
        <w:t xml:space="preserve"> </w:t>
      </w:r>
      <w:r>
        <w:t xml:space="preserve">30% upon Purchase Order acceptance, 40% upon delivery of high-fidelity designs, 30% upon final acceptance and project closure.</w:t>
      </w:r>
    </w:p>
    <w:p>
      <w:pPr>
        <w:numPr>
          <w:ilvl w:val="0"/>
          <w:numId w:val="1001"/>
        </w:numPr>
        <w:pStyle w:val="Compact"/>
      </w:pPr>
      <w:r>
        <w:rPr>
          <w:bCs/>
          <w:b/>
        </w:rPr>
        <w:t xml:space="preserve">Payment Method:</w:t>
      </w:r>
      <w:r>
        <w:t xml:space="preserve"> </w:t>
      </w:r>
      <w:r>
        <w:t xml:space="preserve">Wire transfer to vendor's designated bank account. Invoices must reference this Purchase Order number (PO-VC-2025-0047).</w:t>
      </w:r>
    </w:p>
    <w:p>
      <w:pPr>
        <w:numPr>
          <w:ilvl w:val="0"/>
          <w:numId w:val="1001"/>
        </w:numPr>
        <w:pStyle w:val="Compact"/>
      </w:pPr>
      <w:r>
        <w:rPr>
          <w:bCs/>
          <w:b/>
        </w:rPr>
        <w:t xml:space="preserve">Payment Window:</w:t>
      </w:r>
      <w:r>
        <w:t xml:space="preserve"> </w:t>
      </w:r>
      <w:r>
        <w:t xml:space="preserve">Net 30 days from receipt of a valid invoice.</w:t>
      </w:r>
    </w:p>
    <w:p>
      <w:pPr>
        <w:numPr>
          <w:ilvl w:val="0"/>
          <w:numId w:val="1001"/>
        </w:numPr>
        <w:pStyle w:val="Compact"/>
      </w:pPr>
      <w:r>
        <w:rPr>
          <w:bCs/>
          <w:b/>
        </w:rPr>
        <w:t xml:space="preserve">Currency:</w:t>
      </w:r>
      <w:r>
        <w:t xml:space="preserve"> </w:t>
      </w:r>
      <w:r>
        <w:t xml:space="preserve">All amounts are denominated in United States Dollars (USD). Applicable Venezuelan tax obligations (IVA 16%) will be handled per local regulation in Venezuela Caracas.</w:t>
      </w:r>
    </w:p>
    <w:p>
      <w:pPr>
        <w:numPr>
          <w:ilvl w:val="0"/>
          <w:numId w:val="1001"/>
        </w:numPr>
        <w:pStyle w:val="Compact"/>
      </w:pPr>
      <w:r>
        <w:rPr>
          <w:bCs/>
          <w:b/>
        </w:rPr>
        <w:t xml:space="preserve">Late Payment:</w:t>
      </w:r>
      <w:r>
        <w:t xml:space="preserve"> </w:t>
      </w:r>
      <w:r>
        <w:t xml:space="preserve">A penalty of 1.5% per month will apply to overdue balances.</w:t>
      </w:r>
    </w:p>
    <w:p>
      <w:pPr>
        <w:pStyle w:val="FirstParagraph"/>
      </w:pPr>
      <w:r>
        <w:t xml:space="preserve">6. Delivery Schedule and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c>
          <w:tcPr/>
          <w:p>
            <w:pPr>
              <w:pStyle w:val="Compact"/>
              <w:jc w:val="left"/>
            </w:pPr>
            <w:r>
              <w:t xml:space="preserve">Location</w:t>
            </w:r>
          </w:p>
        </w:tc>
      </w:tr>
      <w:tr>
        <w:tc>
          <w:tcPr/>
          <w:p>
            <w:pPr>
              <w:pStyle w:val="Compact"/>
              <w:jc w:val="left"/>
            </w:pPr>
            <w:r>
              <w:t xml:space="preserve">M1</w:t>
            </w:r>
          </w:p>
        </w:tc>
        <w:tc>
          <w:tcPr/>
          <w:p>
            <w:pPr>
              <w:pStyle w:val="Compact"/>
              <w:jc w:val="left"/>
            </w:pPr>
            <w:r>
              <w:t xml:space="preserve">User Research Report &amp; Personas</w:t>
            </w:r>
          </w:p>
        </w:tc>
        <w:tc>
          <w:tcPr/>
          <w:p>
            <w:pPr>
              <w:pStyle w:val="Compact"/>
              <w:jc w:val="left"/>
            </w:pPr>
            <w:r>
              <w:t xml:space="preserve">July 15, 2025</w:t>
            </w:r>
          </w:p>
        </w:tc>
        <w:tc>
          <w:tcPr/>
          <w:p>
            <w:pPr>
              <w:pStyle w:val="Compact"/>
              <w:jc w:val="left"/>
            </w:pPr>
            <w:r>
              <w:t xml:space="preserve">Venezuela Caracas</w:t>
            </w:r>
          </w:p>
        </w:tc>
      </w:tr>
      <w:tr>
        <w:tc>
          <w:tcPr/>
          <w:p>
            <w:pPr>
              <w:pStyle w:val="Compact"/>
              <w:jc w:val="left"/>
            </w:pPr>
            <w:r>
              <w:t xml:space="preserve">M2</w:t>
            </w:r>
          </w:p>
        </w:tc>
        <w:tc>
          <w:tcPr/>
          <w:p>
            <w:pPr>
              <w:pStyle w:val="Compact"/>
              <w:jc w:val="left"/>
            </w:pPr>
            <w:r>
              <w:t xml:space="preserve">Wireframes &amp; User Flows (45+ screens)</w:t>
            </w:r>
          </w:p>
        </w:tc>
        <w:tc>
          <w:tcPr/>
          <w:p>
            <w:pPr>
              <w:pStyle w:val="Compact"/>
              <w:jc w:val="left"/>
            </w:pPr>
            <w:r>
              <w:t xml:space="preserve">August 12, 2025</w:t>
            </w:r>
          </w:p>
        </w:tc>
        <w:tc>
          <w:tcPr/>
          <w:p>
            <w:pPr>
              <w:pStyle w:val="Compact"/>
              <w:jc w:val="left"/>
            </w:pPr>
            <w:r>
              <w:t xml:space="preserve">Venezuela Caracas</w:t>
            </w:r>
          </w:p>
        </w:tc>
      </w:tr>
      <w:tr>
        <w:tc>
          <w:tcPr/>
          <w:p>
            <w:pPr>
              <w:pStyle w:val="Compact"/>
              <w:jc w:val="left"/>
            </w:pPr>
            <w:r>
              <w:t xml:space="preserve">M3</w:t>
            </w:r>
          </w:p>
        </w:tc>
        <w:tc>
          <w:tcPr/>
          <w:p>
            <w:pPr>
              <w:pStyle w:val="Compact"/>
              <w:jc w:val="left"/>
            </w:pPr>
            <w:r>
              <w:t xml:space="preserve">High-Fidelity UI &amp; Design System</w:t>
            </w:r>
          </w:p>
        </w:tc>
        <w:tc>
          <w:tcPr/>
          <w:p>
            <w:pPr>
              <w:pStyle w:val="Compact"/>
              <w:jc w:val="left"/>
            </w:pPr>
            <w:r>
              <w:t xml:space="preserve">September 10, 2025</w:t>
            </w:r>
          </w:p>
        </w:tc>
        <w:tc>
          <w:tcPr/>
          <w:p>
            <w:pPr>
              <w:pStyle w:val="Compact"/>
              <w:jc w:val="left"/>
            </w:pPr>
            <w:r>
              <w:t xml:space="preserve">Venezuela Caracas</w:t>
            </w:r>
          </w:p>
        </w:tc>
      </w:tr>
      <w:tr>
        <w:tc>
          <w:tcPr/>
          <w:p>
            <w:pPr>
              <w:pStyle w:val="Compact"/>
              <w:jc w:val="left"/>
            </w:pPr>
            <w:r>
              <w:t xml:space="preserve">M4</w:t>
            </w:r>
          </w:p>
        </w:tc>
        <w:tc>
          <w:tcPr/>
          <w:p>
            <w:pPr>
              <w:pStyle w:val="Compact"/>
              <w:jc w:val="left"/>
            </w:pPr>
            <w:r>
              <w:t xml:space="preserve">Prototypes &amp; Usability Test Reports</w:t>
            </w:r>
          </w:p>
        </w:tc>
        <w:tc>
          <w:tcPr/>
          <w:p>
            <w:pPr>
              <w:pStyle w:val="Compact"/>
              <w:jc w:val="left"/>
            </w:pPr>
            <w:r>
              <w:t xml:space="preserve">October 8, 2025</w:t>
            </w:r>
          </w:p>
        </w:tc>
        <w:tc>
          <w:tcPr/>
          <w:p>
            <w:pPr>
              <w:pStyle w:val="Compact"/>
              <w:jc w:val="left"/>
            </w:pPr>
            <w:r>
              <w:t xml:space="preserve">Venezuela Caracas</w:t>
            </w:r>
          </w:p>
        </w:tc>
      </w:tr>
      <w:tr>
        <w:tc>
          <w:tcPr/>
          <w:p>
            <w:pPr>
              <w:pStyle w:val="Compact"/>
              <w:jc w:val="left"/>
            </w:pPr>
            <w:r>
              <w:t xml:space="preserve">M5</w:t>
            </w:r>
          </w:p>
        </w:tc>
        <w:tc>
          <w:tcPr/>
          <w:p>
            <w:pPr>
              <w:pStyle w:val="Compact"/>
              <w:jc w:val="left"/>
            </w:pPr>
            <w:r>
              <w:t xml:space="preserve">Final Handoff, Accessibility Audit &amp; QA Support</w:t>
            </w:r>
          </w:p>
        </w:tc>
        <w:tc>
          <w:tcPr/>
          <w:p>
            <w:pPr>
              <w:pStyle w:val="Compact"/>
              <w:jc w:val="left"/>
            </w:pPr>
            <w:r>
              <w:t xml:space="preserve">November 5, 2025</w:t>
            </w:r>
          </w:p>
        </w:tc>
        <w:tc>
          <w:tcPr/>
          <w:p>
            <w:pPr>
              <w:pStyle w:val="Compact"/>
              <w:jc w:val="left"/>
            </w:pPr>
            <w:r>
              <w:t xml:space="preserve">Venezuela Caracas</w:t>
            </w:r>
          </w:p>
        </w:tc>
      </w:tr>
    </w:tbl>
    <w:p>
      <w:pPr>
        <w:pStyle w:val="BodyText"/>
      </w:pPr>
      <w:r>
        <w:t xml:space="preserve">7. Terms and Conditions</w:t>
      </w:r>
    </w:p>
    <w:p>
      <w:pPr>
        <w:numPr>
          <w:ilvl w:val="0"/>
          <w:numId w:val="1002"/>
        </w:numPr>
        <w:pStyle w:val="Compact"/>
      </w:pPr>
      <w:r>
        <w:t xml:space="preserve">This Purchase Order is binding upon written acceptance by both parties. The</w:t>
      </w:r>
      <w:r>
        <w:t xml:space="preserve"> </w:t>
      </w:r>
      <w:r>
        <w:rPr>
          <w:bCs/>
          <w:b/>
        </w:rPr>
        <w:t xml:space="preserve">UX UI Designer</w:t>
      </w:r>
      <w:r>
        <w:t xml:space="preserve"> </w:t>
      </w:r>
      <w:r>
        <w:t xml:space="preserve">must confirm availability and acceptance within five (5) business days of issuance.</w:t>
      </w:r>
    </w:p>
    <w:p>
      <w:pPr>
        <w:numPr>
          <w:ilvl w:val="0"/>
          <w:numId w:val="1002"/>
        </w:numPr>
        <w:pStyle w:val="Compact"/>
      </w:pPr>
      <w:r>
        <w:t xml:space="preserve">The</w:t>
      </w:r>
      <w:r>
        <w:t xml:space="preserve"> </w:t>
      </w:r>
      <w:r>
        <w:rPr>
          <w:bCs/>
          <w:b/>
        </w:rPr>
        <w:t xml:space="preserve">UX UI Designer</w:t>
      </w:r>
      <w:r>
        <w:t xml:space="preserve"> </w:t>
      </w:r>
      <w:r>
        <w:t xml:space="preserve">shall work a minimum of 40 hours per week, Monday through Friday, from 8:00 AM to 5:00 PM (Venezuela time, GMT-4), on-site at the</w:t>
      </w:r>
      <w:r>
        <w:t xml:space="preserve"> </w:t>
      </w:r>
      <w:r>
        <w:rPr>
          <w:bCs/>
          <w:b/>
        </w:rPr>
        <w:t xml:space="preserve">Venezuela Caracas</w:t>
      </w:r>
      <w:r>
        <w:t xml:space="preserve"> </w:t>
      </w:r>
      <w:r>
        <w:t xml:space="preserve">office unless otherwise agreed in writing.</w:t>
      </w:r>
    </w:p>
    <w:p>
      <w:pPr>
        <w:numPr>
          <w:ilvl w:val="0"/>
          <w:numId w:val="1002"/>
        </w:numPr>
        <w:pStyle w:val="Compact"/>
      </w:pPr>
      <w:r>
        <w:t xml:space="preserve">All intellectual property, design assets, source files, and documentation created under this Purchase Order shall be the exclusive property of TechNova Digital Solutions C.A. upon full payment.</w:t>
      </w:r>
    </w:p>
    <w:p>
      <w:pPr>
        <w:numPr>
          <w:ilvl w:val="0"/>
          <w:numId w:val="1002"/>
        </w:numPr>
        <w:pStyle w:val="Compact"/>
      </w:pPr>
      <w:r>
        <w:t xml:space="preserve">The</w:t>
      </w:r>
      <w:r>
        <w:t xml:space="preserve"> </w:t>
      </w:r>
      <w:r>
        <w:rPr>
          <w:bCs/>
          <w:b/>
        </w:rPr>
        <w:t xml:space="preserve">UX UI Designer</w:t>
      </w:r>
      <w:r>
        <w:t xml:space="preserve"> </w:t>
      </w:r>
      <w:r>
        <w:t xml:space="preserve">agrees to a strict Non-Disclosure Agreement (NDA) covering all proprietary information, user data, and business strategies encountered during the engagement in</w:t>
      </w:r>
      <w:r>
        <w:t xml:space="preserve"> </w:t>
      </w:r>
      <w:r>
        <w:rPr>
          <w:bCs/>
          <w:b/>
        </w:rPr>
        <w:t xml:space="preserve">Venezuela Caracas</w:t>
      </w:r>
      <w:r>
        <w:t xml:space="preserve">.</w:t>
      </w:r>
    </w:p>
    <w:p>
      <w:pPr>
        <w:numPr>
          <w:ilvl w:val="0"/>
          <w:numId w:val="1002"/>
        </w:numPr>
        <w:pStyle w:val="Compact"/>
      </w:pPr>
      <w:r>
        <w:t xml:space="preserve">Any scope changes exceeding 10% of the original Purchase Order value require a formal Change Order signed by both parties.</w:t>
      </w:r>
    </w:p>
    <w:p>
      <w:pPr>
        <w:numPr>
          <w:ilvl w:val="0"/>
          <w:numId w:val="1002"/>
        </w:numPr>
        <w:pStyle w:val="Compact"/>
      </w:pPr>
      <w:r>
        <w:t xml:space="preserve">The vendor is responsible for obtaining any necessary work permits, visas, or local registrations required to operate legally in</w:t>
      </w:r>
      <w:r>
        <w:t xml:space="preserve"> </w:t>
      </w:r>
      <w:r>
        <w:rPr>
          <w:bCs/>
          <w:b/>
        </w:rPr>
        <w:t xml:space="preserve">Venezuela Caracas</w:t>
      </w:r>
      <w:r>
        <w:t xml:space="preserve">.</w:t>
      </w:r>
    </w:p>
    <w:p>
      <w:pPr>
        <w:numPr>
          <w:ilvl w:val="0"/>
          <w:numId w:val="1002"/>
        </w:numPr>
        <w:pStyle w:val="Compact"/>
      </w:pPr>
      <w:r>
        <w:t xml:space="preserve">This Purchase Order is governed by the commercial laws of the Republic of Venezuela. Disputes shall be resolved through arbitration in</w:t>
      </w:r>
      <w:r>
        <w:t xml:space="preserve"> </w:t>
      </w:r>
      <w:r>
        <w:rPr>
          <w:bCs/>
          <w:b/>
        </w:rPr>
        <w:t xml:space="preserve">Venezuela Caracas</w:t>
      </w:r>
      <w:r>
        <w:t xml:space="preserve"> </w:t>
      </w:r>
      <w:r>
        <w:t xml:space="preserve">under the rules of the Centro de Arbitraje y Mediación de la Cámara de Comercio de Caracas.</w:t>
      </w:r>
    </w:p>
    <w:p>
      <w:pPr>
        <w:numPr>
          <w:ilvl w:val="0"/>
          <w:numId w:val="1002"/>
        </w:numPr>
        <w:pStyle w:val="Compact"/>
      </w:pPr>
      <w:r>
        <w:t xml:space="preserve">Force majeure events, including but not limited to natural disasters, government-mandated shutdowns, or infrastructure failures in</w:t>
      </w:r>
      <w:r>
        <w:t xml:space="preserve"> </w:t>
      </w:r>
      <w:r>
        <w:rPr>
          <w:bCs/>
          <w:b/>
        </w:rPr>
        <w:t xml:space="preserve">Venezuela Caracas</w:t>
      </w:r>
      <w:r>
        <w:t xml:space="preserve">, shall extend deadlines proportionally.</w:t>
      </w:r>
    </w:p>
    <w:p>
      <w:pPr>
        <w:pStyle w:val="FirstParagraph"/>
      </w:pPr>
      <w:r>
        <w:rPr>
          <w:bCs/>
          <w:b/>
        </w:rPr>
        <w:t xml:space="preserve">IMPORTANT NOTE:</w:t>
      </w:r>
      <w:r>
        <w:t xml:space="preserve"> </w:t>
      </w:r>
      <w:r>
        <w:t xml:space="preserve">This Purchase Order is subject to final budget approval by the Board of Directors of TechNova Digital Solutions C.A. The</w:t>
      </w:r>
      <w:r>
        <w:t xml:space="preserve"> </w:t>
      </w:r>
      <w:r>
        <w:rPr>
          <w:bCs/>
          <w:b/>
        </w:rPr>
        <w:t xml:space="preserve">UX UI Designer</w:t>
      </w:r>
      <w:r>
        <w:t xml:space="preserve"> </w:t>
      </w:r>
      <w:r>
        <w:t xml:space="preserve">engagement will commence only after the official acceptance letter is issued. All communications regarding this Purchase Order must be directed to the Procurement Department in</w:t>
      </w:r>
      <w:r>
        <w:t xml:space="preserve"> </w:t>
      </w:r>
      <w:r>
        <w:rPr>
          <w:bCs/>
          <w:b/>
        </w:rPr>
        <w:t xml:space="preserve">Venezuela Caracas</w:t>
      </w:r>
      <w:r>
        <w:t xml:space="preserve">.</w:t>
      </w:r>
    </w:p>
    <w:p>
      <w:pPr>
        <w:pStyle w:val="BodyText"/>
      </w:pPr>
      <w:r>
        <w:t xml:space="preserve">8. Acceptance and Signatures</w:t>
      </w:r>
    </w:p>
    <w:p>
      <w:pPr>
        <w:pStyle w:val="BodyText"/>
      </w:pPr>
      <w:r>
        <w:rPr>
          <w:bCs/>
          <w:b/>
        </w:rPr>
        <w:t xml:space="preserve">For TechNova Digital Solutions C.A. (Buyer)</w:t>
      </w:r>
    </w:p>
    <w:p>
      <w:pPr>
        <w:pStyle w:val="BodyText"/>
      </w:pPr>
      <w:r>
        <w:t xml:space="preserve">Name: Ing. María Fernanda Rodríguez</w:t>
      </w:r>
    </w:p>
    <w:p>
      <w:pPr>
        <w:pStyle w:val="BodyText"/>
      </w:pPr>
      <w:r>
        <w:t xml:space="preserve">Title: Director of Procurement &amp; Operations</w:t>
      </w:r>
    </w:p>
    <w:p>
      <w:pPr>
        <w:pStyle w:val="BodyText"/>
      </w:pPr>
      <w:r>
        <w:t xml:space="preserve">Signature &amp; Date</w:t>
      </w:r>
    </w:p>
    <w:p>
      <w:pPr>
        <w:pStyle w:val="BodyText"/>
      </w:pPr>
      <w:r>
        <w:rPr>
          <w:bCs/>
          <w:b/>
        </w:rPr>
        <w:t xml:space="preserve">For PixelCraft Design Studio, LLC (Vendor)</w:t>
      </w:r>
    </w:p>
    <w:p>
      <w:pPr>
        <w:pStyle w:val="BodyText"/>
      </w:pPr>
      <w:r>
        <w:t xml:space="preserve">Name: Carlos Andrés Mendoza</w:t>
      </w:r>
    </w:p>
    <w:p>
      <w:pPr>
        <w:pStyle w:val="BodyText"/>
      </w:pPr>
      <w:r>
        <w:t xml:space="preserve">Title: Lead UX UI Designer / Authorized Signatory</w:t>
      </w:r>
    </w:p>
    <w:p>
      <w:pPr>
        <w:pStyle w:val="BodyText"/>
      </w:pPr>
      <w:r>
        <w:t xml:space="preserve">Signature &amp; Date</w:t>
      </w:r>
    </w:p>
    <w:p>
      <w:pPr>
        <w:pStyle w:val="BodyText"/>
      </w:pPr>
      <w:r>
        <w:t xml:space="preserve">Purchase Order PO-VC-2025-0047 | TechNova Digital Solutions C.A. | Venezuela Caracas | Page 1 of 1</w:t>
      </w:r>
    </w:p>
    <w:p>
      <w:pPr>
        <w:pStyle w:val="BodyText"/>
      </w:pPr>
      <w:r>
        <w:t xml:space="preserve">This document is electronically generated and valid without wet-ink signature. For questions, contact procurement@technova-vc.com.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Venezuela Caracas</dc:title>
  <dc:creator/>
  <dc:language>en</dc:language>
  <cp:keywords/>
  <dcterms:created xsi:type="dcterms:W3CDTF">2026-10-10T09:09:14Z</dcterms:created>
  <dcterms:modified xsi:type="dcterms:W3CDTF">2026-10-10T09:09:14Z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