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Veterinary</w:t>
      </w:r>
      <w:r>
        <w:t xml:space="preserve"> </w:t>
      </w:r>
      <w:r>
        <w:t xml:space="preserve">Supplies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urchase-order"/>
    <w:p>
      <w:pPr>
        <w:pStyle w:val="Heading1"/>
      </w:pPr>
      <w:r>
        <w:t xml:space="preserve">PURCHASE ORDER</w:t>
      </w:r>
    </w:p>
    <w:p>
      <w:pPr>
        <w:pStyle w:val="FirstParagraph"/>
      </w:pPr>
      <w:r>
        <w:t xml:space="preserve">Veterinary Supplies &amp; Equipment Procurement</w:t>
      </w:r>
    </w:p>
    <w:p>
      <w:pPr>
        <w:pStyle w:val="BodyText"/>
      </w:pPr>
      <w:r>
        <w:t xml:space="preserve">Argentina Buenos Aires — Capital Federal</w:t>
      </w:r>
    </w:p>
    <w:p>
      <w:pPr>
        <w:pStyle w:val="BodyText"/>
      </w:pPr>
      <w:r>
        <w:t xml:space="preserve">PO-BA-2025-04782</w:t>
      </w:r>
    </w:p>
    <w:bookmarkEnd w:id="20"/>
    <w:bookmarkStart w:id="21" w:name="buyer-veterinarian-veterinary-clinic"/>
    <w:p>
      <w:pPr>
        <w:pStyle w:val="Heading3"/>
      </w:pPr>
      <w:r>
        <w:t xml:space="preserve">Buyer (Veterinarian / Veterinary Clinic)</w:t>
      </w:r>
    </w:p>
    <w:p>
      <w:pPr>
        <w:pStyle w:val="FirstParagraph"/>
      </w:pPr>
      <w:r>
        <w:rPr>
          <w:bCs/>
          <w:b/>
        </w:rPr>
        <w:t xml:space="preserve">Clínica Veterinaria San Martín S.R.L.</w:t>
      </w:r>
    </w:p>
    <w:p>
      <w:pPr>
        <w:pStyle w:val="BodyText"/>
      </w:pPr>
      <w:r>
        <w:t xml:space="preserve">Av. Corrientes 4521, Piso 3</w:t>
      </w:r>
    </w:p>
    <w:p>
      <w:pPr>
        <w:pStyle w:val="BodyText"/>
      </w:pPr>
      <w:r>
        <w:t xml:space="preserve">Buenos Aires, C1043AAB, Argentina</w:t>
      </w:r>
    </w:p>
    <w:p>
      <w:pPr>
        <w:pStyle w:val="BodyText"/>
      </w:pPr>
      <w:r>
        <w:t xml:space="preserve">CUIT: 30-71234567-8</w:t>
      </w:r>
    </w:p>
    <w:p>
      <w:pPr>
        <w:pStyle w:val="BodyText"/>
      </w:pPr>
      <w:r>
        <w:t xml:space="preserve">Phone: +54 11 4321-5678</w:t>
      </w:r>
    </w:p>
    <w:p>
      <w:pPr>
        <w:pStyle w:val="BodyText"/>
      </w:pPr>
      <w:r>
        <w:t xml:space="preserve">Email: compras@clinicasanmartin.com.ar</w:t>
      </w:r>
    </w:p>
    <w:p>
      <w:pPr>
        <w:pStyle w:val="BodyText"/>
      </w:pPr>
      <w:r>
        <w:t xml:space="preserve">Lead Veterinarian: Dr. Ricardo Fernández, M.V.</w:t>
      </w:r>
    </w:p>
    <w:bookmarkEnd w:id="21"/>
    <w:bookmarkStart w:id="22" w:name="supplier-vendor"/>
    <w:p>
      <w:pPr>
        <w:pStyle w:val="Heading3"/>
      </w:pPr>
      <w:r>
        <w:t xml:space="preserve">Supplier / Vendor</w:t>
      </w:r>
    </w:p>
    <w:p>
      <w:pPr>
        <w:pStyle w:val="FirstParagraph"/>
      </w:pPr>
      <w:r>
        <w:rPr>
          <w:bCs/>
          <w:b/>
        </w:rPr>
        <w:t xml:space="preserve">VetSupply Argentina S.A.</w:t>
      </w:r>
    </w:p>
    <w:p>
      <w:pPr>
        <w:pStyle w:val="BodyText"/>
      </w:pPr>
      <w:r>
        <w:t xml:space="preserve">Av. Rivadavia 8930, Planta 2</w:t>
      </w:r>
    </w:p>
    <w:p>
      <w:pPr>
        <w:pStyle w:val="BodyText"/>
      </w:pPr>
      <w:r>
        <w:t xml:space="preserve">Buenos Aires, C1093AAB, Argentina</w:t>
      </w:r>
    </w:p>
    <w:p>
      <w:pPr>
        <w:pStyle w:val="BodyText"/>
      </w:pPr>
      <w:r>
        <w:t xml:space="preserve">CUIT: 30-55667788-9</w:t>
      </w:r>
    </w:p>
    <w:p>
      <w:pPr>
        <w:pStyle w:val="BodyText"/>
      </w:pPr>
      <w:r>
        <w:t xml:space="preserve">Phone: +54 11 4765-4321</w:t>
      </w:r>
    </w:p>
    <w:p>
      <w:pPr>
        <w:pStyle w:val="BodyText"/>
      </w:pPr>
      <w:r>
        <w:t xml:space="preserve">Email: ventas@vetsupplyargentina.com</w:t>
      </w:r>
    </w:p>
    <w:p>
      <w:pPr>
        <w:pStyle w:val="BodyText"/>
      </w:pPr>
      <w:r>
        <w:t xml:space="preserve">Contact: Lic. María González</w:t>
      </w:r>
    </w:p>
    <w:bookmarkEnd w:id="22"/>
    <w:bookmarkStart w:id="23" w:name="order-details"/>
    <w:p>
      <w:pPr>
        <w:pStyle w:val="Heading3"/>
      </w:pPr>
      <w:r>
        <w:t xml:space="preserve">Order Details</w:t>
      </w:r>
    </w:p>
    <w:p>
      <w:pPr>
        <w:pStyle w:val="FirstParagraph"/>
      </w:pPr>
      <w:r>
        <w:rPr>
          <w:bCs/>
          <w:b/>
        </w:rPr>
        <w:t xml:space="preserve">Purchase Order No.:</w:t>
      </w:r>
      <w:r>
        <w:t xml:space="preserve"> </w:t>
      </w:r>
      <w:r>
        <w:t xml:space="preserve">PO-BA-2025-04782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June 26, 2025</w:t>
      </w:r>
    </w:p>
    <w:p>
      <w:pPr>
        <w:pStyle w:val="BodyText"/>
      </w:pPr>
      <w:r>
        <w:rPr>
          <w:bCs/>
          <w:b/>
        </w:rPr>
        <w:t xml:space="preserve">Delivery Address:</w:t>
      </w:r>
      <w:r>
        <w:t xml:space="preserve"> </w:t>
      </w:r>
      <w:r>
        <w:t xml:space="preserve">Av. Corrientes 4521, Piso 3, Buenos Aires, Argentina</w:t>
      </w:r>
    </w:p>
    <w:p>
      <w:pPr>
        <w:pStyle w:val="BodyText"/>
      </w:pPr>
      <w:r>
        <w:rPr>
          <w:bCs/>
          <w:b/>
        </w:rPr>
        <w:t xml:space="preserve">Payment Terms:</w:t>
      </w:r>
      <w:r>
        <w:t xml:space="preserve"> </w:t>
      </w:r>
      <w:r>
        <w:t xml:space="preserve">Net 30 days (transfer to CBU 0000003200012345678901)</w:t>
      </w:r>
    </w:p>
    <w:p>
      <w:pPr>
        <w:pStyle w:val="BodyText"/>
      </w:pPr>
      <w:r>
        <w:rPr>
          <w:bCs/>
          <w:b/>
        </w:rPr>
        <w:t xml:space="preserve">Currency:</w:t>
      </w:r>
      <w:r>
        <w:t xml:space="preserve"> </w:t>
      </w:r>
      <w:r>
        <w:t xml:space="preserve">Argentine Peso (ARS)</w:t>
      </w:r>
    </w:p>
    <w:bookmarkEnd w:id="23"/>
    <w:bookmarkStart w:id="24" w:name="regulatory-compliance"/>
    <w:p>
      <w:pPr>
        <w:pStyle w:val="Heading3"/>
      </w:pPr>
      <w:r>
        <w:t xml:space="preserve">Regulatory Compliance</w:t>
      </w:r>
    </w:p>
    <w:p>
      <w:pPr>
        <w:pStyle w:val="FirstParagraph"/>
      </w:pPr>
      <w:r>
        <w:t xml:space="preserve">All veterinary products must comply with ANMAT (Administración Nacional de Medicamentos, Alimentos y Tecnología Médica) regulations applicable in Argentina Buenos Aires.</w:t>
      </w:r>
    </w:p>
    <w:p>
      <w:pPr>
        <w:pStyle w:val="BodyText"/>
      </w:pPr>
      <w:r>
        <w:t xml:space="preserve">Pharmaceutical items require valid registration numbers.</w:t>
      </w:r>
    </w:p>
    <w:p>
      <w:pPr>
        <w:pStyle w:val="BodyText"/>
      </w:pPr>
      <w:r>
        <w:t xml:space="preserve">Imported goods must include customs clearance documentation (DGI / AFIP).</w:t>
      </w:r>
    </w:p>
    <w:bookmarkEnd w:id="24"/>
    <w:bookmarkStart w:id="26" w:name="X3a606e2aa633f61329028080538c9dbde14a934"/>
    <w:p>
      <w:pPr>
        <w:pStyle w:val="Heading2"/>
      </w:pPr>
      <w:r>
        <w:t xml:space="preserve">Line Items — Veterinary Products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Isotonic Crystalloid Solution (Lactated Ringer's) 1L — for veterinary IV therapy</w:t>
            </w:r>
          </w:p>
        </w:tc>
        <w:tc>
          <w:tcPr/>
          <w:p>
            <w:pPr>
              <w:pStyle w:val="Compact"/>
              <w:jc w:val="left"/>
            </w:pPr>
            <w:r>
              <w:t xml:space="preserve">Pharmaceutical</w:t>
            </w:r>
          </w:p>
        </w:tc>
        <w:tc>
          <w:tcPr/>
          <w:p>
            <w:pPr>
              <w:pStyle w:val="Compact"/>
              <w:jc w:val="left"/>
            </w:pPr>
            <w:r>
              <w:t xml:space="preserve">200</w:t>
            </w:r>
          </w:p>
        </w:tc>
        <w:tc>
          <w:tcPr/>
          <w:p>
            <w:pPr>
              <w:pStyle w:val="Compact"/>
              <w:jc w:val="left"/>
            </w:pPr>
            <w:r>
              <w:t xml:space="preserve">3,850.00</w:t>
            </w:r>
          </w:p>
        </w:tc>
        <w:tc>
          <w:tcPr/>
          <w:p>
            <w:pPr>
              <w:pStyle w:val="Compact"/>
              <w:jc w:val="left"/>
            </w:pPr>
            <w:r>
              <w:t xml:space="preserve">770,000.00</w:t>
            </w:r>
          </w:p>
        </w:tc>
      </w:tr>
      <w:tr>
        <w:tc>
          <w:tcPr/>
          <w:p>
            <w:pPr>
              <w:pStyle w:val="Compact"/>
              <w:jc w:val="left"/>
            </w:pPr>
            <w:r>
              <w:t xml:space="preserve">2</w:t>
            </w:r>
          </w:p>
        </w:tc>
        <w:tc>
          <w:tcPr/>
          <w:p>
            <w:pPr>
              <w:pStyle w:val="Compact"/>
              <w:jc w:val="left"/>
            </w:pPr>
            <w:r>
              <w:t xml:space="preserve">Cefovecin Sulfate 80 mg/mL Injectable (Convenia) — broad-spectrum antibiotic for dogs and cats</w:t>
            </w:r>
          </w:p>
        </w:tc>
        <w:tc>
          <w:tcPr/>
          <w:p>
            <w:pPr>
              <w:pStyle w:val="Compact"/>
              <w:jc w:val="left"/>
            </w:pPr>
            <w:r>
              <w:t xml:space="preserve">Pharmaceutical</w:t>
            </w:r>
          </w:p>
        </w:tc>
        <w:tc>
          <w:tcPr/>
          <w:p>
            <w:pPr>
              <w:pStyle w:val="Compact"/>
              <w:jc w:val="left"/>
            </w:pPr>
            <w:r>
              <w:t xml:space="preserve">50</w:t>
            </w:r>
          </w:p>
        </w:tc>
        <w:tc>
          <w:tcPr/>
          <w:p>
            <w:pPr>
              <w:pStyle w:val="Compact"/>
              <w:jc w:val="left"/>
            </w:pPr>
            <w:r>
              <w:t xml:space="preserve">12,400.00</w:t>
            </w:r>
          </w:p>
        </w:tc>
        <w:tc>
          <w:tcPr/>
          <w:p>
            <w:pPr>
              <w:pStyle w:val="Compact"/>
              <w:jc w:val="left"/>
            </w:pPr>
            <w:r>
              <w:t xml:space="preserve">620,000.00</w:t>
            </w:r>
          </w:p>
        </w:tc>
      </w:tr>
      <w:tr>
        <w:tc>
          <w:tcPr/>
          <w:p>
            <w:pPr>
              <w:pStyle w:val="Compact"/>
              <w:jc w:val="left"/>
            </w:pPr>
            <w:r>
              <w:t xml:space="preserve">3</w:t>
            </w:r>
          </w:p>
        </w:tc>
        <w:tc>
          <w:tcPr/>
          <w:p>
            <w:pPr>
              <w:pStyle w:val="Compact"/>
              <w:jc w:val="left"/>
            </w:pPr>
            <w:r>
              <w:t xml:space="preserve">Digital Veterinary Stethoscope, dual-head (adult and pediatric animal), stethoscope-grade</w:t>
            </w:r>
          </w:p>
        </w:tc>
        <w:tc>
          <w:tcPr/>
          <w:p>
            <w:pPr>
              <w:pStyle w:val="Compact"/>
              <w:jc w:val="left"/>
            </w:pPr>
            <w:r>
              <w:t xml:space="preserve">Equipment</w:t>
            </w:r>
          </w:p>
        </w:tc>
        <w:tc>
          <w:tcPr/>
          <w:p>
            <w:pPr>
              <w:pStyle w:val="Compact"/>
              <w:jc w:val="left"/>
            </w:pPr>
            <w:r>
              <w:t xml:space="preserve">4</w:t>
            </w:r>
          </w:p>
        </w:tc>
        <w:tc>
          <w:tcPr/>
          <w:p>
            <w:pPr>
              <w:pStyle w:val="Compact"/>
              <w:jc w:val="left"/>
            </w:pPr>
            <w:r>
              <w:t xml:space="preserve">48,500.00</w:t>
            </w:r>
          </w:p>
        </w:tc>
        <w:tc>
          <w:tcPr/>
          <w:p>
            <w:pPr>
              <w:pStyle w:val="Compact"/>
              <w:jc w:val="left"/>
            </w:pPr>
            <w:r>
              <w:t xml:space="preserve">194,000.00</w:t>
            </w:r>
          </w:p>
        </w:tc>
      </w:tr>
      <w:tr>
        <w:tc>
          <w:tcPr/>
          <w:p>
            <w:pPr>
              <w:pStyle w:val="Compact"/>
              <w:jc w:val="left"/>
            </w:pPr>
            <w:r>
              <w:t xml:space="preserve">4</w:t>
            </w:r>
          </w:p>
        </w:tc>
        <w:tc>
          <w:tcPr/>
          <w:p>
            <w:pPr>
              <w:pStyle w:val="Compact"/>
              <w:jc w:val="left"/>
            </w:pPr>
            <w:r>
              <w:t xml:space="preserve">Portable Veterinary X-Ray Unit, 30 kV, 15 mA, with lead apron and digital detector</w:t>
            </w:r>
          </w:p>
        </w:tc>
        <w:tc>
          <w:tcPr/>
          <w:p>
            <w:pPr>
              <w:pStyle w:val="Compact"/>
              <w:jc w:val="left"/>
            </w:pPr>
            <w:r>
              <w:t xml:space="preserve">Equipment</w:t>
            </w:r>
          </w:p>
        </w:tc>
        <w:tc>
          <w:tcPr/>
          <w:p>
            <w:pPr>
              <w:pStyle w:val="Compact"/>
              <w:jc w:val="left"/>
            </w:pPr>
            <w:r>
              <w:t xml:space="preserve">1</w:t>
            </w:r>
          </w:p>
        </w:tc>
        <w:tc>
          <w:tcPr/>
          <w:p>
            <w:pPr>
              <w:pStyle w:val="Compact"/>
              <w:jc w:val="left"/>
            </w:pPr>
            <w:r>
              <w:t xml:space="preserve">2,850,000.00</w:t>
            </w:r>
          </w:p>
        </w:tc>
        <w:tc>
          <w:tcPr/>
          <w:p>
            <w:pPr>
              <w:pStyle w:val="Compact"/>
              <w:jc w:val="left"/>
            </w:pPr>
            <w:r>
              <w:t xml:space="preserve">2,850,000.00</w:t>
            </w:r>
          </w:p>
        </w:tc>
      </w:tr>
      <w:tr>
        <w:tc>
          <w:tcPr/>
          <w:p>
            <w:pPr>
              <w:pStyle w:val="Compact"/>
              <w:jc w:val="left"/>
            </w:pPr>
            <w:r>
              <w:t xml:space="preserve">5</w:t>
            </w:r>
          </w:p>
        </w:tc>
        <w:tc>
          <w:tcPr/>
          <w:p>
            <w:pPr>
              <w:pStyle w:val="Compact"/>
              <w:jc w:val="left"/>
            </w:pPr>
            <w:r>
              <w:t xml:space="preserve">Disposable Veterinary Surgical Gloves, nitrile, sizes S/M/L (box of 100)</w:t>
            </w:r>
          </w:p>
        </w:tc>
        <w:tc>
          <w:tcPr/>
          <w:p>
            <w:pPr>
              <w:pStyle w:val="Compact"/>
              <w:jc w:val="left"/>
            </w:pPr>
            <w:r>
              <w:t xml:space="preserve">Consumables</w:t>
            </w:r>
          </w:p>
        </w:tc>
        <w:tc>
          <w:tcPr/>
          <w:p>
            <w:pPr>
              <w:pStyle w:val="Compact"/>
              <w:jc w:val="left"/>
            </w:pPr>
            <w:r>
              <w:t xml:space="preserve">30</w:t>
            </w:r>
          </w:p>
        </w:tc>
        <w:tc>
          <w:tcPr/>
          <w:p>
            <w:pPr>
              <w:pStyle w:val="Compact"/>
              <w:jc w:val="left"/>
            </w:pPr>
            <w:r>
              <w:t xml:space="preserve">4,200.00</w:t>
            </w:r>
          </w:p>
        </w:tc>
        <w:tc>
          <w:tcPr/>
          <w:p>
            <w:pPr>
              <w:pStyle w:val="Compact"/>
              <w:jc w:val="left"/>
            </w:pPr>
            <w:r>
              <w:t xml:space="preserve">126,000.00</w:t>
            </w:r>
          </w:p>
        </w:tc>
      </w:tr>
      <w:tr>
        <w:tc>
          <w:tcPr/>
          <w:p>
            <w:pPr>
              <w:pStyle w:val="Compact"/>
              <w:jc w:val="left"/>
            </w:pPr>
            <w:r>
              <w:t xml:space="preserve">6</w:t>
            </w:r>
          </w:p>
        </w:tc>
        <w:tc>
          <w:tcPr/>
          <w:p>
            <w:pPr>
              <w:pStyle w:val="Compact"/>
              <w:jc w:val="left"/>
            </w:pPr>
            <w:r>
              <w:t xml:space="preserve">Isopropyl Myristate Topical Solution 10% — for ear mite treatment in dogs and cats</w:t>
            </w:r>
          </w:p>
        </w:tc>
        <w:tc>
          <w:tcPr/>
          <w:p>
            <w:pPr>
              <w:pStyle w:val="Compact"/>
              <w:jc w:val="left"/>
            </w:pPr>
            <w:r>
              <w:t xml:space="preserve">Pharmaceutical</w:t>
            </w:r>
          </w:p>
        </w:tc>
        <w:tc>
          <w:tcPr/>
          <w:p>
            <w:pPr>
              <w:pStyle w:val="Compact"/>
              <w:jc w:val="left"/>
            </w:pPr>
            <w:r>
              <w:t xml:space="preserve">100</w:t>
            </w:r>
          </w:p>
        </w:tc>
        <w:tc>
          <w:tcPr/>
          <w:p>
            <w:pPr>
              <w:pStyle w:val="Compact"/>
              <w:jc w:val="left"/>
            </w:pPr>
            <w:r>
              <w:t xml:space="preserve">2,150.00</w:t>
            </w:r>
          </w:p>
        </w:tc>
        <w:tc>
          <w:tcPr/>
          <w:p>
            <w:pPr>
              <w:pStyle w:val="Compact"/>
              <w:jc w:val="left"/>
            </w:pPr>
            <w:r>
              <w:t xml:space="preserve">215,000.00</w:t>
            </w:r>
          </w:p>
        </w:tc>
      </w:tr>
      <w:tr>
        <w:tc>
          <w:tcPr/>
          <w:p>
            <w:pPr>
              <w:pStyle w:val="Compact"/>
              <w:jc w:val="left"/>
            </w:pPr>
            <w:r>
              <w:t xml:space="preserve">7</w:t>
            </w:r>
          </w:p>
        </w:tc>
        <w:tc>
          <w:tcPr/>
          <w:p>
            <w:pPr>
              <w:pStyle w:val="Compact"/>
              <w:jc w:val="left"/>
            </w:pPr>
            <w:r>
              <w:t xml:space="preserve">Veterinary Centrifuge, 4,000 RPM, 12-position, for hematology and biochemistry labs</w:t>
            </w:r>
          </w:p>
        </w:tc>
        <w:tc>
          <w:tcPr/>
          <w:p>
            <w:pPr>
              <w:pStyle w:val="Compact"/>
              <w:jc w:val="left"/>
            </w:pPr>
            <w:r>
              <w:t xml:space="preserve">Equipment</w:t>
            </w:r>
          </w:p>
        </w:tc>
        <w:tc>
          <w:tcPr/>
          <w:p>
            <w:pPr>
              <w:pStyle w:val="Compact"/>
              <w:jc w:val="left"/>
            </w:pPr>
            <w:r>
              <w:t xml:space="preserve">2</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8</w:t>
            </w:r>
          </w:p>
        </w:tc>
        <w:tc>
          <w:tcPr/>
          <w:p>
            <w:pPr>
              <w:pStyle w:val="Compact"/>
              <w:jc w:val="left"/>
            </w:pPr>
            <w:r>
              <w:t xml:space="preserve">Leishmania canis Rapid Test Kit (ELISA), 50 tests per box</w:t>
            </w:r>
          </w:p>
        </w:tc>
        <w:tc>
          <w:tcPr/>
          <w:p>
            <w:pPr>
              <w:pStyle w:val="Compact"/>
              <w:jc w:val="left"/>
            </w:pPr>
            <w:r>
              <w:t xml:space="preserve">Diagnostics</w:t>
            </w:r>
          </w:p>
        </w:tc>
        <w:tc>
          <w:tcPr/>
          <w:p>
            <w:pPr>
              <w:pStyle w:val="Compact"/>
              <w:jc w:val="left"/>
            </w:pPr>
            <w:r>
              <w:t xml:space="preserve">10</w:t>
            </w:r>
          </w:p>
        </w:tc>
        <w:tc>
          <w:tcPr/>
          <w:p>
            <w:pPr>
              <w:pStyle w:val="Compact"/>
              <w:jc w:val="left"/>
            </w:pPr>
            <w:r>
              <w:t xml:space="preserve">32,000.00</w:t>
            </w:r>
          </w:p>
        </w:tc>
        <w:tc>
          <w:tcPr/>
          <w:p>
            <w:pPr>
              <w:pStyle w:val="Compact"/>
              <w:jc w:val="left"/>
            </w:pPr>
            <w:r>
              <w:t xml:space="preserve">320,000.00</w:t>
            </w:r>
          </w:p>
        </w:tc>
      </w:tr>
      <w:tr>
        <w:tc>
          <w:tcPr/>
          <w:p>
            <w:pPr>
              <w:pStyle w:val="Compact"/>
              <w:jc w:val="left"/>
            </w:pPr>
            <w:r>
              <w:t xml:space="preserve">9</w:t>
            </w:r>
          </w:p>
        </w:tc>
        <w:tc>
          <w:tcPr/>
          <w:p>
            <w:pPr>
              <w:pStyle w:val="Compact"/>
              <w:jc w:val="left"/>
            </w:pPr>
            <w:r>
              <w:t xml:space="preserve">Autoclave, 24L capacity, Class B, for sterilization of surgical instruments in veterinary clinic</w:t>
            </w:r>
          </w:p>
        </w:tc>
        <w:tc>
          <w:tcPr/>
          <w:p>
            <w:pPr>
              <w:pStyle w:val="Compact"/>
              <w:jc w:val="left"/>
            </w:pPr>
            <w:r>
              <w:t xml:space="preserve">Equipment</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10</w:t>
            </w:r>
          </w:p>
        </w:tc>
        <w:tc>
          <w:tcPr/>
          <w:p>
            <w:pPr>
              <w:pStyle w:val="Compact"/>
              <w:jc w:val="left"/>
            </w:pPr>
            <w:r>
              <w:t xml:space="preserve">Veterinary Surgical Suture Kit (silk, nylon, absorbable), assorted sizes, 25 kits</w:t>
            </w:r>
          </w:p>
        </w:tc>
        <w:tc>
          <w:tcPr/>
          <w:p>
            <w:pPr>
              <w:pStyle w:val="Compact"/>
              <w:jc w:val="left"/>
            </w:pPr>
            <w:r>
              <w:t xml:space="preserve">Consumables</w:t>
            </w:r>
          </w:p>
        </w:tc>
        <w:tc>
          <w:tcPr/>
          <w:p>
            <w:pPr>
              <w:pStyle w:val="Compact"/>
              <w:jc w:val="left"/>
            </w:pPr>
            <w:r>
              <w:t xml:space="preserve">25</w:t>
            </w:r>
          </w:p>
        </w:tc>
        <w:tc>
          <w:tcPr/>
          <w:p>
            <w:pPr>
              <w:pStyle w:val="Compact"/>
              <w:jc w:val="left"/>
            </w:pPr>
            <w:r>
              <w:t xml:space="preserve">8,750.00</w:t>
            </w:r>
          </w:p>
        </w:tc>
        <w:tc>
          <w:tcPr/>
          <w:p>
            <w:pPr>
              <w:pStyle w:val="Compact"/>
              <w:jc w:val="left"/>
            </w:pPr>
            <w:r>
              <w:t xml:space="preserve">218,750.00</w:t>
            </w:r>
          </w:p>
        </w:tc>
      </w:tr>
    </w:tbl>
    <w:p>
      <w:pPr>
        <w:pStyle w:val="BodyText"/>
      </w:pPr>
      <w:r>
        <w:rPr>
          <w:bCs/>
          <w:b/>
        </w:rPr>
        <w:t xml:space="preserve">Subtotal:</w:t>
      </w:r>
      <w:r>
        <w:t xml:space="preserve"> </w:t>
      </w:r>
      <w:r>
        <w:t xml:space="preserve">ARS 6,103,750.00</w:t>
      </w:r>
    </w:p>
    <w:p>
      <w:pPr>
        <w:pStyle w:val="BodyText"/>
      </w:pPr>
      <w:r>
        <w:rPr>
          <w:bCs/>
          <w:b/>
        </w:rPr>
        <w:t xml:space="preserve">IVA (21% VAT — Argentina Buenos Aires):</w:t>
      </w:r>
      <w:r>
        <w:t xml:space="preserve"> </w:t>
      </w:r>
      <w:r>
        <w:t xml:space="preserve">ARS 1,281,787.50</w:t>
      </w:r>
    </w:p>
    <w:p>
      <w:pPr>
        <w:pStyle w:val="BodyText"/>
      </w:pPr>
      <w:r>
        <w:rPr>
          <w:bCs/>
          <w:b/>
        </w:rPr>
        <w:t xml:space="preserve">Shipping &amp; Handling (within Buenos Aires):</w:t>
      </w:r>
      <w:r>
        <w:t xml:space="preserve"> </w:t>
      </w:r>
      <w:r>
        <w:t xml:space="preserve">ARS 45,000.00</w:t>
      </w:r>
    </w:p>
    <w:p>
      <w:pPr>
        <w:pStyle w:val="BodyText"/>
      </w:pPr>
      <w:r>
        <w:rPr>
          <w:bCs/>
          <w:b/>
        </w:rPr>
        <w:t xml:space="preserve">GRAND TOTAL: ARS 7,430,537.50</w:t>
      </w:r>
    </w:p>
    <w:bookmarkStart w:id="25" w:name="terms-and-conditions"/>
    <w:p>
      <w:pPr>
        <w:pStyle w:val="Heading3"/>
      </w:pPr>
      <w:r>
        <w:t xml:space="preserve">Terms and Conditions</w:t>
      </w:r>
    </w:p>
    <w:p>
      <w:pPr>
        <w:numPr>
          <w:ilvl w:val="0"/>
          <w:numId w:val="1001"/>
        </w:numPr>
        <w:pStyle w:val="Compact"/>
      </w:pPr>
      <w:r>
        <w:t xml:space="preserve">This Purchase Order is issued by Clínica Veterinaria San Martín S.R.L., a registered veterinary practice operating in Buenos Aires, Argentina, and constitutes a binding request for the supply of veterinary products and equipment listed above.</w:t>
      </w:r>
    </w:p>
    <w:p>
      <w:pPr>
        <w:numPr>
          <w:ilvl w:val="0"/>
          <w:numId w:val="1001"/>
        </w:numPr>
        <w:pStyle w:val="Compact"/>
      </w:pPr>
      <w:r>
        <w:t xml:space="preserve">The supplier, VetSupply Argentina S.A., acknowledges receipt of this Purchase Order and agrees to fulfill all line items in accordance with the specifications, quantities, and delivery timeline stated herein.</w:t>
      </w:r>
    </w:p>
    <w:p>
      <w:pPr>
        <w:numPr>
          <w:ilvl w:val="0"/>
          <w:numId w:val="1001"/>
        </w:numPr>
        <w:pStyle w:val="Compact"/>
      </w:pPr>
      <w:r>
        <w:t xml:space="preserve">All pharmaceutical and biological products must carry valid ANMAT registration and must be within their expiration date (minimum 18 months remaining at the time of delivery in Buenos Aires).</w:t>
      </w:r>
    </w:p>
    <w:p>
      <w:pPr>
        <w:numPr>
          <w:ilvl w:val="0"/>
          <w:numId w:val="1001"/>
        </w:numPr>
        <w:pStyle w:val="Compact"/>
      </w:pPr>
      <w:r>
        <w:t xml:space="preserve">Equipment items (X-Ray unit, centrifuge, autoclave) must be delivered fully assembled, calibrated, and accompanied by a manufacturer's warranty certificate of no less than 24 months. Installation and operator training for the veterinary staff will be provided at the clinic premises in Buenos Aires at no additional cost.</w:t>
      </w:r>
    </w:p>
    <w:p>
      <w:pPr>
        <w:numPr>
          <w:ilvl w:val="0"/>
          <w:numId w:val="1001"/>
        </w:numPr>
        <w:pStyle w:val="Compact"/>
      </w:pPr>
      <w:r>
        <w:t xml:space="preserve">Payment shall be made via electronic bank transfer (SPEI) within thirty (30) calendar days from the date of invoice issuance, in accordance with Argentine commercial law (Ley de Comercio 19.550).</w:t>
      </w:r>
    </w:p>
    <w:p>
      <w:pPr>
        <w:numPr>
          <w:ilvl w:val="0"/>
          <w:numId w:val="1001"/>
        </w:numPr>
        <w:pStyle w:val="Compact"/>
      </w:pPr>
      <w:r>
        <w:t xml:space="preserve">The supplier warrants that all goods are free from defects, conform to Argentine national standards (IRAM), and are fit for veterinary clinical use. Any non-conforming items must be replaced within five (5) business days at the supplier's sole expense.</w:t>
      </w:r>
    </w:p>
    <w:p>
      <w:pPr>
        <w:numPr>
          <w:ilvl w:val="0"/>
          <w:numId w:val="1001"/>
        </w:numPr>
        <w:pStyle w:val="Compact"/>
      </w:pPr>
      <w:r>
        <w:t xml:space="preserve">Delivery shall be made to the address specified above in Buenos Aires, Argentina. Risk of loss transfers to the buyer upon signed receipt at the delivery location. The supplier is responsible for all transportation, insurance, and handling within the Buenos Aires metropolitan area.</w:t>
      </w:r>
    </w:p>
    <w:p>
      <w:pPr>
        <w:numPr>
          <w:ilvl w:val="0"/>
          <w:numId w:val="1001"/>
        </w:numPr>
        <w:pStyle w:val="Compact"/>
      </w:pPr>
      <w:r>
        <w:t xml:space="preserve">In the event of partial delivery, the supplier must notify the buyer in writing within 48 hours and provide a revised delivery schedule. The buyer reserves the right to reject any shipment that does not fully comply with this Purchase Order.</w:t>
      </w:r>
    </w:p>
    <w:p>
      <w:pPr>
        <w:numPr>
          <w:ilvl w:val="0"/>
          <w:numId w:val="1001"/>
        </w:numPr>
        <w:pStyle w:val="Compact"/>
      </w:pPr>
      <w:r>
        <w:t xml:space="preserve">This Purchase Order is governed by the laws of the Argentine Republic, with exclusive jurisdiction in the courts of the City of Buenos Aires. Any disputes arising from this order shall be resolved in accordance with Argentine commercial and civil legislation.</w:t>
      </w:r>
    </w:p>
    <w:p>
      <w:pPr>
        <w:numPr>
          <w:ilvl w:val="0"/>
          <w:numId w:val="1001"/>
        </w:numPr>
        <w:pStyle w:val="Compact"/>
      </w:pPr>
      <w:r>
        <w:t xml:space="preserve">The veterinarian in charge (Dr. Ricardo Fernández, M.V., matrícula profesional N° 12.345, Colegio de Médicos Veterinarios de la Provincia de Buenos Aires) is the authorized signatory for this Purchase Order on behalf of the veterinary clinic.</w:t>
      </w:r>
    </w:p>
    <w:bookmarkEnd w:id="25"/>
    <w:p>
      <w:pPr>
        <w:pStyle w:val="FirstParagraph"/>
      </w:pPr>
      <w:r>
        <w:rPr>
          <w:bCs/>
          <w:b/>
        </w:rPr>
        <w:t xml:space="preserve">Authorized by (Buyer / Veterinarian):</w:t>
      </w:r>
    </w:p>
    <w:p>
      <w:pPr>
        <w:pStyle w:val="BodyText"/>
      </w:pPr>
      <w:r>
        <w:t xml:space="preserve">Dr. Ricardo Fernández, M.V.</w:t>
      </w:r>
      <w:r>
        <w:br/>
      </w:r>
      <w:r>
        <w:t xml:space="preserve">Lead Veterinarian — Clínica Veterinaria San Martín S.R.L.</w:t>
      </w:r>
      <w:r>
        <w:br/>
      </w:r>
      <w:r>
        <w:t xml:space="preserve">Date: _______________</w:t>
      </w:r>
    </w:p>
    <w:p>
      <w:pPr>
        <w:pStyle w:val="BodyText"/>
      </w:pPr>
      <w:r>
        <w:rPr>
          <w:bCs/>
          <w:b/>
        </w:rPr>
        <w:t xml:space="preserve">Accepted by (Supplier):</w:t>
      </w:r>
    </w:p>
    <w:p>
      <w:pPr>
        <w:pStyle w:val="BodyText"/>
      </w:pPr>
      <w:r>
        <w:t xml:space="preserve">Lic. María González</w:t>
      </w:r>
      <w:r>
        <w:br/>
      </w:r>
      <w:r>
        <w:t xml:space="preserve">Sales Director — VetSupply Argentina S.A.</w:t>
      </w:r>
      <w:r>
        <w:br/>
      </w:r>
      <w:r>
        <w:t xml:space="preserve">Date: _______________</w:t>
      </w:r>
    </w:p>
    <w:p>
      <w:pPr>
        <w:pStyle w:val="BodyText"/>
      </w:pPr>
      <w:r>
        <w:t xml:space="preserve">Purchase Order PO-BA-2025-04782 — Veterinary Procurement — Buenos Aires, Argentina</w:t>
      </w:r>
    </w:p>
    <w:p>
      <w:pPr>
        <w:pStyle w:val="BodyText"/>
      </w:pPr>
      <w:r>
        <w:t xml:space="preserve">This document is valid for 30 days from the date of issue. For inquiries, contact the veterinary purchasing department at compras@clinicasanmartin.com.ar.</w:t>
      </w:r>
    </w:p>
    <w:p>
      <w:pPr>
        <w:pStyle w:val="BodyText"/>
      </w:pPr>
      <w:r>
        <w:t xml:space="preserve">© 2025 Clínica Veterinaria San Martín S.R.L. — All rights reserved. CUIT 30-71234567-8 — Buenos Aires, Argentina.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Veterinary Supplies - Buenos Aires, Argentina</dc:title>
  <dc:creator/>
  <dc:language>en</dc:language>
  <cp:keywords/>
  <dcterms:created xsi:type="dcterms:W3CDTF">2026-10-10T05:09:22Z</dcterms:created>
  <dcterms:modified xsi:type="dcterms:W3CDTF">2026-10-10T05:09:22Z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