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Canada</w:t>
      </w:r>
      <w:r>
        <w:t xml:space="preserve"> </w:t>
      </w:r>
      <w:r>
        <w:t xml:space="preserve">Toronto</w:t>
      </w:r>
    </w:p>
    <w:bookmarkStart w:id="27" w:name="purchase-order"/>
    <w:p>
      <w:pPr>
        <w:pStyle w:val="Heading1"/>
      </w:pPr>
      <w:r>
        <w:t xml:space="preserve">PURCHASE ORDER</w:t>
      </w:r>
    </w:p>
    <w:p>
      <w:pPr>
        <w:pStyle w:val="FirstParagraph"/>
      </w:pPr>
      <w:r>
        <w:t xml:space="preserve">Veterinarian Supply &amp; Equipment Procurement — Canada Toronto</w:t>
      </w:r>
    </w:p>
    <w:p>
      <w:pPr>
        <w:pStyle w:val="BodyText"/>
      </w:pPr>
      <w:r>
        <w:rPr>
          <w:bCs/>
          <w:b/>
        </w:rPr>
        <w:t xml:space="preserve">Purchase Order Number:</w:t>
      </w:r>
      <w:r>
        <w:t xml:space="preserve"> </w:t>
      </w:r>
      <w:r>
        <w:t xml:space="preserve">PO-2025-07482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 from date of invoice</w:t>
      </w:r>
    </w:p>
    <w:p>
      <w:pPr>
        <w:pStyle w:val="BodyText"/>
      </w:pPr>
      <w:r>
        <w:rPr>
          <w:bCs/>
          <w:b/>
        </w:rPr>
        <w:t xml:space="preserve">Currency:</w:t>
      </w:r>
      <w:r>
        <w:t xml:space="preserve"> </w:t>
      </w:r>
      <w:r>
        <w:t xml:space="preserve">Canadian Dollars (CAD)</w:t>
      </w:r>
    </w:p>
    <w:p>
      <w:pPr>
        <w:pStyle w:val="BodyText"/>
      </w:pPr>
      <w:r>
        <w:rPr>
          <w:bCs/>
          <w:b/>
        </w:rPr>
        <w:t xml:space="preserve">Governing Jurisdiction:</w:t>
      </w:r>
      <w:r>
        <w:t xml:space="preserve"> </w:t>
      </w:r>
      <w:r>
        <w:t xml:space="preserve">Province of Ontario, Canada Toronto</w:t>
      </w:r>
    </w:p>
    <w:bookmarkStart w:id="20"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Northgate Veterinary Supply Co. Ltd.</w:t>
            </w:r>
          </w:p>
        </w:tc>
      </w:tr>
      <w:tr>
        <w:tc>
          <w:tcPr/>
          <w:p>
            <w:pPr>
              <w:pStyle w:val="Compact"/>
              <w:jc w:val="left"/>
            </w:pPr>
            <w:r>
              <w:t xml:space="preserve">Address</w:t>
            </w:r>
          </w:p>
        </w:tc>
        <w:tc>
          <w:tcPr/>
          <w:p>
            <w:pPr>
              <w:pStyle w:val="Compact"/>
              <w:jc w:val="left"/>
            </w:pPr>
            <w:r>
              <w:t xml:space="preserve">4820 Dundas Street West, Unit 300, Canada Toronto, ON M8X 1B4</w:t>
            </w:r>
          </w:p>
        </w:tc>
      </w:tr>
      <w:tr>
        <w:tc>
          <w:tcPr/>
          <w:p>
            <w:pPr>
              <w:pStyle w:val="Compact"/>
              <w:jc w:val="left"/>
            </w:pPr>
            <w:r>
              <w:t xml:space="preserve">Contact Person</w:t>
            </w:r>
          </w:p>
        </w:tc>
        <w:tc>
          <w:tcPr/>
          <w:p>
            <w:pPr>
              <w:pStyle w:val="Compact"/>
              <w:jc w:val="left"/>
            </w:pPr>
            <w:r>
              <w:t xml:space="preserve">Dr. Margaret Chen, Procurement Manager</w:t>
            </w:r>
          </w:p>
        </w:tc>
      </w:tr>
      <w:tr>
        <w:tc>
          <w:tcPr/>
          <w:p>
            <w:pPr>
              <w:pStyle w:val="Compact"/>
              <w:jc w:val="left"/>
            </w:pPr>
            <w:r>
              <w:t xml:space="preserve">Phone</w:t>
            </w:r>
          </w:p>
        </w:tc>
        <w:tc>
          <w:tcPr/>
          <w:p>
            <w:pPr>
              <w:pStyle w:val="Compact"/>
              <w:jc w:val="left"/>
            </w:pPr>
            <w:r>
              <w:t xml:space="preserve">(416) 555-0192</w:t>
            </w:r>
          </w:p>
        </w:tc>
      </w:tr>
      <w:tr>
        <w:tc>
          <w:tcPr/>
          <w:p>
            <w:pPr>
              <w:pStyle w:val="Compact"/>
              <w:jc w:val="left"/>
            </w:pPr>
            <w:r>
              <w:t xml:space="preserve">Email</w:t>
            </w:r>
          </w:p>
        </w:tc>
        <w:tc>
          <w:tcPr/>
          <w:p>
            <w:pPr>
              <w:pStyle w:val="Compact"/>
              <w:jc w:val="left"/>
            </w:pPr>
            <w:r>
              <w:t xml:space="preserve">procurement@northgatevet.ca</w:t>
            </w:r>
          </w:p>
        </w:tc>
      </w:tr>
      <w:tr>
        <w:tc>
          <w:tcPr/>
          <w:p>
            <w:pPr>
              <w:pStyle w:val="Compact"/>
              <w:jc w:val="left"/>
            </w:pPr>
            <w:r>
              <w:t xml:space="preserve">Business Number (BN)</w:t>
            </w:r>
          </w:p>
        </w:tc>
        <w:tc>
          <w:tcPr/>
          <w:p>
            <w:pPr>
              <w:pStyle w:val="Compact"/>
              <w:jc w:val="left"/>
            </w:pPr>
            <w:r>
              <w:t xml:space="preserve">84210-7763-RT0001</w:t>
            </w:r>
          </w:p>
        </w:tc>
      </w:tr>
    </w:tbl>
    <w:bookmarkEnd w:id="20"/>
    <w:bookmarkStart w:id="21" w:name="buyer-receiving-information"/>
    <w:p>
      <w:pPr>
        <w:pStyle w:val="Heading2"/>
      </w:pPr>
      <w:r>
        <w:t xml:space="preserve">2. Buyer / Receiving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Toronto Animal Wellness Centre — Veterinarian Practice Group</w:t>
            </w:r>
          </w:p>
        </w:tc>
      </w:tr>
      <w:tr>
        <w:tc>
          <w:tcPr/>
          <w:p>
            <w:pPr>
              <w:pStyle w:val="Compact"/>
              <w:jc w:val="left"/>
            </w:pPr>
            <w:r>
              <w:t xml:space="preserve">Address</w:t>
            </w:r>
          </w:p>
        </w:tc>
        <w:tc>
          <w:tcPr/>
          <w:p>
            <w:pPr>
              <w:pStyle w:val="Compact"/>
              <w:jc w:val="left"/>
            </w:pPr>
            <w:r>
              <w:t xml:space="preserve">1275 Bloor Street West, Suite 210, Canada Toronto, ON M6H 1N8</w:t>
            </w:r>
          </w:p>
        </w:tc>
      </w:tr>
      <w:tr>
        <w:tc>
          <w:tcPr/>
          <w:p>
            <w:pPr>
              <w:pStyle w:val="Compact"/>
              <w:jc w:val="left"/>
            </w:pPr>
            <w:r>
              <w:t xml:space="preserve">Authorized Veterinarian</w:t>
            </w:r>
          </w:p>
        </w:tc>
        <w:tc>
          <w:tcPr/>
          <w:p>
            <w:pPr>
              <w:pStyle w:val="Compact"/>
              <w:jc w:val="left"/>
            </w:pPr>
            <w:r>
              <w:t xml:space="preserve">Dr. Samuel Okafor, DVM, CVPM</w:t>
            </w:r>
          </w:p>
        </w:tc>
      </w:tr>
      <w:tr>
        <w:tc>
          <w:tcPr/>
          <w:p>
            <w:pPr>
              <w:pStyle w:val="Compact"/>
              <w:jc w:val="left"/>
            </w:pPr>
            <w:r>
              <w:t xml:space="preserve">Phone</w:t>
            </w:r>
          </w:p>
        </w:tc>
        <w:tc>
          <w:tcPr/>
          <w:p>
            <w:pPr>
              <w:pStyle w:val="Compact"/>
              <w:jc w:val="left"/>
            </w:pPr>
            <w:r>
              <w:t xml:space="preserve">(416) 555-0347</w:t>
            </w:r>
          </w:p>
        </w:tc>
      </w:tr>
      <w:tr>
        <w:tc>
          <w:tcPr/>
          <w:p>
            <w:pPr>
              <w:pStyle w:val="Compact"/>
              <w:jc w:val="left"/>
            </w:pPr>
            <w:r>
              <w:t xml:space="preserve">Email</w:t>
            </w:r>
          </w:p>
        </w:tc>
        <w:tc>
          <w:tcPr/>
          <w:p>
            <w:pPr>
              <w:pStyle w:val="Compact"/>
              <w:jc w:val="left"/>
            </w:pPr>
            <w:r>
              <w:t xml:space="preserve">orders@torontoanimalwellness.ca</w:t>
            </w:r>
          </w:p>
        </w:tc>
      </w:tr>
      <w:tr>
        <w:tc>
          <w:tcPr/>
          <w:p>
            <w:pPr>
              <w:pStyle w:val="Compact"/>
              <w:jc w:val="left"/>
            </w:pPr>
            <w:r>
              <w:t xml:space="preserve">Business Number (BN)</w:t>
            </w:r>
          </w:p>
        </w:tc>
        <w:tc>
          <w:tcPr/>
          <w:p>
            <w:pPr>
              <w:pStyle w:val="Compact"/>
              <w:jc w:val="left"/>
            </w:pPr>
            <w:r>
              <w:t xml:space="preserve">91553-2208-RT0001</w:t>
            </w:r>
          </w:p>
        </w:tc>
      </w:tr>
    </w:tbl>
    <w:bookmarkEnd w:id="21"/>
    <w:bookmarkStart w:id="22" w:name="purchase-order-line-items"/>
    <w:p>
      <w:pPr>
        <w:pStyle w:val="Heading2"/>
      </w:pPr>
      <w:r>
        <w:t xml:space="preserve">3. Purchase Order Line Items</w:t>
      </w:r>
    </w:p>
    <w:p>
      <w:pPr>
        <w:pStyle w:val="FirstParagraph"/>
      </w:pPr>
      <w:r>
        <w:t xml:space="preserve">This Purchase Order is issued by the Veterinarian practice group at Toronto Animal Wellness Centre to procure essential veterinary supplies, diagnostic equipment, and pharmaceutical products for the continued operation of our animal care services in Canada Toronto. All items listed below must comply with the standards set forth by the Ontario Veterinary College and the Canadian Food Inspection Agency (CFIA).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Sterile surgical suture kits (3-0 and 4-0 absorbable), Veterinarian-grade, 50-pack</w:t>
            </w:r>
          </w:p>
        </w:tc>
        <w:tc>
          <w:tcPr/>
          <w:p>
            <w:pPr>
              <w:pStyle w:val="Compact"/>
              <w:jc w:val="left"/>
            </w:pPr>
            <w:r>
              <w:t xml:space="preserve">24</w:t>
            </w:r>
          </w:p>
        </w:tc>
        <w:tc>
          <w:tcPr/>
          <w:p>
            <w:pPr>
              <w:pStyle w:val="Compact"/>
              <w:jc w:val="left"/>
            </w:pPr>
            <w:r>
              <w:t xml:space="preserve">Box</w:t>
            </w:r>
          </w:p>
        </w:tc>
        <w:tc>
          <w:tcPr/>
          <w:p>
            <w:pPr>
              <w:pStyle w:val="Compact"/>
              <w:jc w:val="left"/>
            </w:pPr>
            <w:r>
              <w:t xml:space="preserve">$187.50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Digital veterinary otoscope with 3 interchangeable specula tips</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$1,240.00</w:t>
            </w:r>
          </w:p>
        </w:tc>
        <w:tc>
          <w:tcPr/>
          <w:p>
            <w:pPr>
              <w:pStyle w:val="Compact"/>
              <w:jc w:val="left"/>
            </w:pPr>
            <w:r>
              <w:t xml:space="preserve">$3,720.00</w:t>
            </w:r>
          </w:p>
        </w:tc>
      </w:tr>
      <w:tr>
        <w:tc>
          <w:tcPr/>
          <w:p>
            <w:pPr>
              <w:pStyle w:val="Compact"/>
              <w:jc w:val="left"/>
            </w:pPr>
            <w:r>
              <w:t xml:space="preserve">3</w:t>
            </w:r>
          </w:p>
        </w:tc>
        <w:tc>
          <w:tcPr/>
          <w:p>
            <w:pPr>
              <w:pStyle w:val="Compact"/>
              <w:jc w:val="left"/>
            </w:pPr>
            <w:r>
              <w:t xml:space="preserve">Canine and feline vaccine vials (Rabies, DHPP, FVRCP), 10-dose multi-pack</w:t>
            </w:r>
          </w:p>
        </w:tc>
        <w:tc>
          <w:tcPr/>
          <w:p>
            <w:pPr>
              <w:pStyle w:val="Compact"/>
              <w:jc w:val="left"/>
            </w:pPr>
            <w:r>
              <w:t xml:space="preserve">40</w:t>
            </w:r>
          </w:p>
        </w:tc>
        <w:tc>
          <w:tcPr/>
          <w:p>
            <w:pPr>
              <w:pStyle w:val="Compact"/>
              <w:jc w:val="left"/>
            </w:pPr>
            <w:r>
              <w:t xml:space="preserve">Pack</w:t>
            </w:r>
          </w:p>
        </w:tc>
        <w:tc>
          <w:tcPr/>
          <w:p>
            <w:pPr>
              <w:pStyle w:val="Compact"/>
              <w:jc w:val="left"/>
            </w:pPr>
            <w:r>
              <w:t xml:space="preserve">$96.75</w:t>
            </w:r>
          </w:p>
        </w:tc>
        <w:tc>
          <w:tcPr/>
          <w:p>
            <w:pPr>
              <w:pStyle w:val="Compact"/>
              <w:jc w:val="left"/>
            </w:pPr>
            <w:r>
              <w:t xml:space="preserve">$3,870.00</w:t>
            </w:r>
          </w:p>
        </w:tc>
      </w:tr>
      <w:tr>
        <w:tc>
          <w:tcPr/>
          <w:p>
            <w:pPr>
              <w:pStyle w:val="Compact"/>
              <w:jc w:val="left"/>
            </w:pPr>
            <w:r>
              <w:t xml:space="preserve">4</w:t>
            </w:r>
          </w:p>
        </w:tc>
        <w:tc>
          <w:tcPr/>
          <w:p>
            <w:pPr>
              <w:pStyle w:val="Compact"/>
              <w:jc w:val="left"/>
            </w:pPr>
            <w:r>
              <w:t xml:space="preserve">Portable digital X-ray imaging system, 15-inch flat panel, Veterinarian diagnostic grade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Isopropyl alcohol 70% surgical-grade, 4-litre containers</w:t>
            </w:r>
          </w:p>
        </w:tc>
        <w:tc>
          <w:tcPr/>
          <w:p>
            <w:pPr>
              <w:pStyle w:val="Compact"/>
              <w:jc w:val="left"/>
            </w:pPr>
            <w:r>
              <w:t xml:space="preserve">60</w:t>
            </w:r>
          </w:p>
        </w:tc>
        <w:tc>
          <w:tcPr/>
          <w:p>
            <w:pPr>
              <w:pStyle w:val="Compact"/>
              <w:jc w:val="left"/>
            </w:pPr>
            <w:r>
              <w:t xml:space="preserve">Container</w:t>
            </w:r>
          </w:p>
        </w:tc>
        <w:tc>
          <w:tcPr/>
          <w:p>
            <w:pPr>
              <w:pStyle w:val="Compact"/>
              <w:jc w:val="left"/>
            </w:pPr>
            <w:r>
              <w:t xml:space="preserve">$14.25</w:t>
            </w:r>
          </w:p>
        </w:tc>
        <w:tc>
          <w:tcPr/>
          <w:p>
            <w:pPr>
              <w:pStyle w:val="Compact"/>
              <w:jc w:val="left"/>
            </w:pPr>
            <w:r>
              <w:t xml:space="preserve">$855.00</w:t>
            </w:r>
          </w:p>
        </w:tc>
      </w:tr>
      <w:tr>
        <w:tc>
          <w:tcPr/>
          <w:p>
            <w:pPr>
              <w:pStyle w:val="Compact"/>
              <w:jc w:val="left"/>
            </w:pPr>
            <w:r>
              <w:t xml:space="preserve">6</w:t>
            </w:r>
          </w:p>
        </w:tc>
        <w:tc>
          <w:tcPr/>
          <w:p>
            <w:pPr>
              <w:pStyle w:val="Compact"/>
              <w:jc w:val="left"/>
            </w:pPr>
            <w:r>
              <w:t xml:space="preserve">Disposable nitrile examination gloves, powder-free, assorted sizes (S/M/L/XL), 100-count boxes</w:t>
            </w:r>
          </w:p>
        </w:tc>
        <w:tc>
          <w:tcPr/>
          <w:p>
            <w:pPr>
              <w:pStyle w:val="Compact"/>
              <w:jc w:val="left"/>
            </w:pPr>
            <w:r>
              <w:t xml:space="preserve">120</w:t>
            </w:r>
          </w:p>
        </w:tc>
        <w:tc>
          <w:tcPr/>
          <w:p>
            <w:pPr>
              <w:pStyle w:val="Compact"/>
              <w:jc w:val="left"/>
            </w:pPr>
            <w:r>
              <w:t xml:space="preserve">Box</w:t>
            </w:r>
          </w:p>
        </w:tc>
        <w:tc>
          <w:tcPr/>
          <w:p>
            <w:pPr>
              <w:pStyle w:val="Compact"/>
              <w:jc w:val="left"/>
            </w:pPr>
            <w:r>
              <w:t xml:space="preserve">$8.90</w:t>
            </w:r>
          </w:p>
        </w:tc>
        <w:tc>
          <w:tcPr/>
          <w:p>
            <w:pPr>
              <w:pStyle w:val="Compact"/>
              <w:jc w:val="left"/>
            </w:pPr>
            <w:r>
              <w:t xml:space="preserve">$1,068.00</w:t>
            </w:r>
          </w:p>
        </w:tc>
      </w:tr>
      <w:tr>
        <w:tc>
          <w:tcPr/>
          <w:p>
            <w:pPr>
              <w:pStyle w:val="Compact"/>
              <w:jc w:val="left"/>
            </w:pPr>
            <w:r>
              <w:t xml:space="preserve">7</w:t>
            </w:r>
          </w:p>
        </w:tc>
        <w:tc>
          <w:tcPr/>
          <w:p>
            <w:pPr>
              <w:pStyle w:val="Compact"/>
              <w:jc w:val="left"/>
            </w:pPr>
            <w:r>
              <w:t xml:space="preserve">Veterinarian-grade intravenous catheters, 22-gauge and 24-gauge, 100-pack</w:t>
            </w:r>
          </w:p>
        </w:tc>
        <w:tc>
          <w:tcPr/>
          <w:p>
            <w:pPr>
              <w:pStyle w:val="Compact"/>
              <w:jc w:val="left"/>
            </w:pPr>
            <w:r>
              <w:t xml:space="preserve">15</w:t>
            </w:r>
          </w:p>
        </w:tc>
        <w:tc>
          <w:tcPr/>
          <w:p>
            <w:pPr>
              <w:pStyle w:val="Compact"/>
              <w:jc w:val="left"/>
            </w:pPr>
            <w:r>
              <w:t xml:space="preserve">Pack</w:t>
            </w:r>
          </w:p>
        </w:tc>
        <w:tc>
          <w:tcPr/>
          <w:p>
            <w:pPr>
              <w:pStyle w:val="Compact"/>
              <w:jc w:val="left"/>
            </w:pPr>
            <w:r>
              <w:t xml:space="preserve">$42.00</w:t>
            </w:r>
          </w:p>
        </w:tc>
        <w:tc>
          <w:tcPr/>
          <w:p>
            <w:pPr>
              <w:pStyle w:val="Compact"/>
              <w:jc w:val="left"/>
            </w:pPr>
            <w:r>
              <w:t xml:space="preserve">$630.00</w:t>
            </w:r>
          </w:p>
        </w:tc>
      </w:tr>
      <w:tr>
        <w:tc>
          <w:tcPr/>
          <w:p>
            <w:pPr>
              <w:pStyle w:val="Compact"/>
              <w:jc w:val="left"/>
            </w:pPr>
            <w:r>
              <w:t xml:space="preserve">8</w:t>
            </w:r>
          </w:p>
        </w:tc>
        <w:tc>
          <w:tcPr/>
          <w:p>
            <w:pPr>
              <w:pStyle w:val="Compact"/>
              <w:jc w:val="left"/>
            </w:pPr>
            <w:r>
              <w:t xml:space="preserve">Automated veterinary blood analyzer with 200-test cartridge starter kit</w:t>
            </w:r>
          </w:p>
        </w:tc>
        <w:tc>
          <w:tcPr/>
          <w:p>
            <w:pPr>
              <w:pStyle w:val="Compact"/>
              <w:jc w:val="left"/>
            </w:pPr>
            <w:r>
              <w:t xml:space="preserve">2</w:t>
            </w:r>
          </w:p>
        </w:tc>
        <w:tc>
          <w:tcPr/>
          <w:p>
            <w:pPr>
              <w:pStyle w:val="Compact"/>
              <w:jc w:val="left"/>
            </w:pPr>
            <w:r>
              <w:t xml:space="preserve">Unit</w:t>
            </w:r>
          </w:p>
        </w:tc>
        <w:tc>
          <w:tcPr/>
          <w:p>
            <w:pPr>
              <w:pStyle w:val="Compact"/>
              <w:jc w:val="left"/>
            </w:pPr>
            <w:r>
              <w:t xml:space="preserve">$7,350.00</w:t>
            </w:r>
          </w:p>
        </w:tc>
        <w:tc>
          <w:tcPr/>
          <w:p>
            <w:pPr>
              <w:pStyle w:val="Compact"/>
              <w:jc w:val="left"/>
            </w:pPr>
            <w:r>
              <w:t xml:space="preserve">$14,700.00</w:t>
            </w:r>
          </w:p>
        </w:tc>
      </w:tr>
      <w:tr>
        <w:tc>
          <w:tcPr/>
          <w:p>
            <w:pPr>
              <w:pStyle w:val="Compact"/>
              <w:jc w:val="left"/>
            </w:pPr>
            <w:r>
              <w:t xml:space="preserve">9</w:t>
            </w:r>
          </w:p>
        </w:tc>
        <w:tc>
          <w:tcPr/>
          <w:p>
            <w:pPr>
              <w:pStyle w:val="Compact"/>
              <w:jc w:val="left"/>
            </w:pPr>
            <w:r>
              <w:t xml:space="preserve">Prescription analgesic medication (Carprofen 75 mg tablets), 500-tablet bottles</w:t>
            </w:r>
          </w:p>
        </w:tc>
        <w:tc>
          <w:tcPr/>
          <w:p>
            <w:pPr>
              <w:pStyle w:val="Compact"/>
              <w:jc w:val="left"/>
            </w:pPr>
            <w:r>
              <w:t xml:space="preserve">30</w:t>
            </w:r>
          </w:p>
        </w:tc>
        <w:tc>
          <w:tcPr/>
          <w:p>
            <w:pPr>
              <w:pStyle w:val="Compact"/>
              <w:jc w:val="left"/>
            </w:pPr>
            <w:r>
              <w:t xml:space="preserve">Bottle</w:t>
            </w:r>
          </w:p>
        </w:tc>
        <w:tc>
          <w:tcPr/>
          <w:p>
            <w:pPr>
              <w:pStyle w:val="Compact"/>
              <w:jc w:val="left"/>
            </w:pPr>
            <w:r>
              <w:t xml:space="preserve">$62.40</w:t>
            </w:r>
          </w:p>
        </w:tc>
        <w:tc>
          <w:tcPr/>
          <w:p>
            <w:pPr>
              <w:pStyle w:val="Compact"/>
              <w:jc w:val="left"/>
            </w:pPr>
            <w:r>
              <w:t xml:space="preserve">$1,872.00</w:t>
            </w:r>
          </w:p>
        </w:tc>
      </w:tr>
      <w:tr>
        <w:tc>
          <w:tcPr/>
          <w:p>
            <w:pPr>
              <w:pStyle w:val="Compact"/>
              <w:jc w:val="left"/>
            </w:pPr>
            <w:r>
              <w:t xml:space="preserve">10</w:t>
            </w:r>
          </w:p>
        </w:tc>
        <w:tc>
          <w:tcPr/>
          <w:p>
            <w:pPr>
              <w:pStyle w:val="Compact"/>
              <w:jc w:val="left"/>
            </w:pPr>
            <w:r>
              <w:t xml:space="preserve">Stainless steel surgical instrument tray set, Veterinarian operating room standard</w:t>
            </w:r>
          </w:p>
        </w:tc>
        <w:tc>
          <w:tcPr/>
          <w:p>
            <w:pPr>
              <w:pStyle w:val="Compact"/>
              <w:jc w:val="left"/>
            </w:pPr>
            <w:r>
              <w:t xml:space="preserve">4</w:t>
            </w:r>
          </w:p>
        </w:tc>
        <w:tc>
          <w:tcPr/>
          <w:p>
            <w:pPr>
              <w:pStyle w:val="Compact"/>
              <w:jc w:val="left"/>
            </w:pPr>
            <w:r>
              <w:t xml:space="preserve">Set</w:t>
            </w:r>
          </w:p>
        </w:tc>
        <w:tc>
          <w:tcPr/>
          <w:p>
            <w:pPr>
              <w:pStyle w:val="Compact"/>
              <w:jc w:val="left"/>
            </w:pPr>
            <w:r>
              <w:t xml:space="preserve">$1,120.00</w:t>
            </w:r>
          </w:p>
        </w:tc>
        <w:tc>
          <w:tcPr/>
          <w:p>
            <w:pPr>
              <w:pStyle w:val="Compact"/>
              <w:jc w:val="left"/>
            </w:pPr>
            <w:r>
              <w:t xml:space="preserve">$4,480.00</w:t>
            </w:r>
          </w:p>
        </w:tc>
      </w:tr>
    </w:tbl>
    <w:bookmarkEnd w:id="22"/>
    <w:bookmarkStart w:id="23" w:name="subtotal-taxes-and-grand-total"/>
    <w:p>
      <w:pPr>
        <w:pStyle w:val="Heading2"/>
      </w:pPr>
      <w:r>
        <w:t xml:space="preserve">4. Subtotal, Taxes, and Grand Total</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$54,195.00</w:t>
            </w:r>
          </w:p>
        </w:tc>
      </w:tr>
      <w:tr>
        <w:tc>
          <w:tcPr/>
          <w:p>
            <w:pPr>
              <w:pStyle w:val="Compact"/>
              <w:jc w:val="left"/>
            </w:pPr>
            <w:r>
              <w:t xml:space="preserve">HST (13% — Ontario, Canada Toronto)</w:t>
            </w:r>
          </w:p>
        </w:tc>
        <w:tc>
          <w:tcPr/>
          <w:p>
            <w:pPr>
              <w:pStyle w:val="Compact"/>
              <w:jc w:val="right"/>
            </w:pPr>
            <w:r>
              <w:t xml:space="preserve">$7,045.35</w:t>
            </w:r>
          </w:p>
        </w:tc>
      </w:tr>
      <w:tr>
        <w:tc>
          <w:tcPr/>
          <w:p>
            <w:pPr>
              <w:pStyle w:val="Compact"/>
              <w:jc w:val="left"/>
            </w:pPr>
            <w:r>
              <w:t xml:space="preserve">Freight &amp; Delivery (within Canada Toronto metro area)</w:t>
            </w:r>
          </w:p>
        </w:tc>
        <w:tc>
          <w:tcPr/>
          <w:p>
            <w:pPr>
              <w:pStyle w:val="Compact"/>
              <w:jc w:val="right"/>
            </w:pPr>
            <w:r>
              <w:t xml:space="preserve">$385.00</w:t>
            </w:r>
          </w:p>
        </w:tc>
      </w:tr>
      <w:tr>
        <w:tc>
          <w:tcPr/>
          <w:p>
            <w:pPr>
              <w:pStyle w:val="Compact"/>
              <w:jc w:val="left"/>
            </w:pPr>
            <w:r>
              <w:rPr>
                <w:bCs/>
                <w:b/>
              </w:rPr>
              <w:t xml:space="preserve">Grand Total (CAD)</w:t>
            </w:r>
          </w:p>
        </w:tc>
        <w:tc>
          <w:tcPr/>
          <w:p>
            <w:pPr>
              <w:pStyle w:val="Compact"/>
              <w:jc w:val="right"/>
            </w:pPr>
            <w:r>
              <w:rPr>
                <w:bCs/>
                <w:b/>
              </w:rPr>
              <w:t xml:space="preserve">$61,625.35</w:t>
            </w:r>
          </w:p>
        </w:tc>
      </w:tr>
    </w:tbl>
    <w:bookmarkEnd w:id="23"/>
    <w:bookmarkStart w:id="24" w:name="delivery-and-receiving-instructions"/>
    <w:p>
      <w:pPr>
        <w:pStyle w:val="Heading2"/>
      </w:pPr>
      <w:r>
        <w:t xml:space="preserve">5. Delivery and Receiving Instructions</w:t>
      </w:r>
    </w:p>
    <w:p>
      <w:pPr>
        <w:pStyle w:val="FirstParagraph"/>
      </w:pPr>
      <w:r>
        <w:t xml:space="preserve">All goods referenced in this Purchase Order shall be delivered to the receiving dock at 1275 Bloor Street West, Suite 210, Canada Toronto, ON M6H 1N8. The Veterinarian practice operates Monday through Friday from 7:00 AM to 6:00 PM Eastern Time. Deliveries must be scheduled in advance with the office manager and may not be left unattended. The vendor is responsible for all packaging, handling, and insurance of goods in transit until they are signed for by an authorized representative of the Toronto Animal Wellness Centre. Perishable pharmaceutical items must be shipped in temperature-controlled packaging and must arrive within the manufacturer's stated shelf-life window.</w:t>
      </w:r>
    </w:p>
    <w:bookmarkEnd w:id="24"/>
    <w:bookmarkStart w:id="25" w:name="terms-and-conditions"/>
    <w:p>
      <w:pPr>
        <w:pStyle w:val="Heading2"/>
      </w:pPr>
      <w:r>
        <w:t xml:space="preserve">6. Terms and Conditions</w:t>
      </w:r>
    </w:p>
    <w:p>
      <w:pPr>
        <w:pStyle w:val="FirstParagraph"/>
      </w:pPr>
      <w:r>
        <w:t xml:space="preserve">This Purchase Order is governed by the laws of the Province of Ontario and the federal laws of Canada applicable in Canada Toronto. The vendor warrants that all veterinary supplies, medications, and diagnostic equipment listed herein are new, unused, and in full compliance with the Food and Drugs Act (Canada) and the Ontario Veterinary Medical Association (OVMA) regulatory standards. Any item found to be defective, expired, or non-conforming upon receipt shall be returned at the vendor's expense within fourteen (14) calendar days of delivery. The Veterinarian practice reserves the right to inspect all goods prior to acceptance and to reject any portion of the shipment that does not meet the specifications outlined in this Purchase Order. Payment shall be remitted via electronic funds transfer (EFT) to the vendor's designated Canadian banking institution within thirty (30) days of receipt of a valid tax invoice. Late payments shall accrue interest at the rate of 1.5% per month as permitted under the Ontario Sale of Goods Act. This Purchase Order does not constitute a binding contract until countersigned by both parties. Any amendments to this document must be made in writing and signed by the authorized Veterinarian representative and the vendor's procurement manager.</w:t>
      </w:r>
    </w:p>
    <w:bookmarkEnd w:id="25"/>
    <w:bookmarkStart w:id="26" w:name="authorization-and-signatures"/>
    <w:p>
      <w:pPr>
        <w:pStyle w:val="Heading2"/>
      </w:pPr>
      <w:r>
        <w:t xml:space="preserve">7. Authorization and Signatures</w:t>
      </w:r>
    </w:p>
    <w:p>
      <w:pPr>
        <w:pStyle w:val="FirstParagraph"/>
      </w:pPr>
      <w:r>
        <w:t xml:space="preserve">By signing below, both parties acknowledge that this Purchase Order accurately reflects the agreed-upon terms for the procurement of veterinary supplies and equipment for use in the Veterinarian practice located in Canada Toronto.</w:t>
      </w:r>
    </w:p>
    <w:p>
      <w:pPr>
        <w:pStyle w:val="BodyText"/>
      </w:pPr>
      <w:r>
        <w:rPr>
          <w:bCs/>
          <w:b/>
        </w:rPr>
        <w:t xml:space="preserve">For the Vendor:</w:t>
      </w:r>
    </w:p>
    <w:p>
      <w:pPr>
        <w:pStyle w:val="BodyText"/>
      </w:pPr>
      <w:r>
        <w:t xml:space="preserve">Northgate Veterinary Supply Co. Ltd.</w:t>
      </w:r>
    </w:p>
    <w:p>
      <w:pPr>
        <w:pStyle w:val="BodyText"/>
      </w:pPr>
      <w:r>
        <w:t xml:space="preserve">Signature: ___________________________</w:t>
      </w:r>
    </w:p>
    <w:p>
      <w:pPr>
        <w:pStyle w:val="BodyText"/>
      </w:pPr>
      <w:r>
        <w:t xml:space="preserve">Name: Dr. Margaret Chen</w:t>
      </w:r>
    </w:p>
    <w:p>
      <w:pPr>
        <w:pStyle w:val="BodyText"/>
      </w:pPr>
      <w:r>
        <w:t xml:space="preserve">Title: Procurement Manager</w:t>
      </w:r>
    </w:p>
    <w:p>
      <w:pPr>
        <w:pStyle w:val="BodyText"/>
      </w:pPr>
      <w:r>
        <w:t xml:space="preserve">Date: ___________________________</w:t>
      </w:r>
    </w:p>
    <w:p>
      <w:pPr>
        <w:pStyle w:val="BodyText"/>
      </w:pPr>
      <w:r>
        <w:rPr>
          <w:bCs/>
          <w:b/>
        </w:rPr>
        <w:t xml:space="preserve">For the Buyer (Veterinarian Practice):</w:t>
      </w:r>
    </w:p>
    <w:p>
      <w:pPr>
        <w:pStyle w:val="BodyText"/>
      </w:pPr>
      <w:r>
        <w:t xml:space="preserve">Toronto Animal Wellness Centre</w:t>
      </w:r>
    </w:p>
    <w:p>
      <w:pPr>
        <w:pStyle w:val="BodyText"/>
      </w:pPr>
      <w:r>
        <w:t xml:space="preserve">Signature: ___________________________</w:t>
      </w:r>
    </w:p>
    <w:p>
      <w:pPr>
        <w:pStyle w:val="BodyText"/>
      </w:pPr>
      <w:r>
        <w:t xml:space="preserve">Name: Dr. Samuel Okafor, DVM, CVPM</w:t>
      </w:r>
    </w:p>
    <w:p>
      <w:pPr>
        <w:pStyle w:val="BodyText"/>
      </w:pPr>
      <w:r>
        <w:t xml:space="preserve">Title: Lead Veterinarian / Authorized Signatory</w:t>
      </w:r>
    </w:p>
    <w:p>
      <w:pPr>
        <w:pStyle w:val="BodyText"/>
      </w:pPr>
      <w:r>
        <w:t xml:space="preserve">Date: ___________________________</w:t>
      </w:r>
    </w:p>
    <w:p>
      <w:pPr>
        <w:pStyle w:val="BodyText"/>
      </w:pPr>
      <w:r>
        <w:t xml:space="preserve">This Purchase Order (PO-2025-07482) was prepared for the Veterinarian practice group operating in Canada Toronto. All transactions are subject to the Canada Revenue Agency (CRA) reporting requirements. For questions regarding this Purchase Order, contact the office manager at Toronto Animal Wellness Centre at (416) 555-0347. This document is valid for a period of ninety (90) days from the date of issue. © 2025 Toronto Animal Wellness Centre.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Canada Toronto</dc:title>
  <dc:creator/>
  <dc:language>en</dc:language>
  <cp:keywords/>
  <dcterms:created xsi:type="dcterms:W3CDTF">2026-10-10T03:44:19Z</dcterms:created>
  <dcterms:modified xsi:type="dcterms:W3CDTF">2026-10-10T03:44:19Z</dcterms:modified>
</cp:coreProperties>
</file>

<file path=docProps/custom.xml><?xml version="1.0" encoding="utf-8"?>
<Properties xmlns="http://schemas.openxmlformats.org/officeDocument/2006/custom-properties" xmlns:vt="http://schemas.openxmlformats.org/officeDocument/2006/docPropsVTypes"/>
</file>