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Santiago,</w:t>
      </w:r>
      <w:r>
        <w:t xml:space="preserve"> </w:t>
      </w:r>
      <w:r>
        <w:t xml:space="preserve">Chile</w:t>
      </w:r>
    </w:p>
    <w:bookmarkStart w:id="27" w:name="purchase-order"/>
    <w:p>
      <w:pPr>
        <w:pStyle w:val="Heading1"/>
      </w:pPr>
      <w:r>
        <w:t xml:space="preserve">PURCHASE ORDER</w:t>
      </w:r>
    </w:p>
    <w:p>
      <w:pPr>
        <w:pStyle w:val="FirstParagraph"/>
      </w:pPr>
      <w:r>
        <w:rPr>
          <w:bCs/>
          <w:b/>
        </w:rPr>
        <w:t xml:space="preserve">Veterinary Supplies &amp; Medical Equipment Procurement</w:t>
      </w:r>
      <w:r>
        <w:br/>
      </w:r>
      <w:r>
        <w:t xml:space="preserve">Santiago, Chile — Republic of Chile</w:t>
      </w:r>
    </w:p>
    <w:p>
      <w:pPr>
        <w:pStyle w:val="BodyText"/>
      </w:pPr>
      <w:r>
        <w:rPr>
          <w:bCs/>
          <w:b/>
        </w:rPr>
        <w:t xml:space="preserve">Purchase Order Number:</w:t>
      </w:r>
      <w:r>
        <w:t xml:space="preserve"> </w:t>
      </w:r>
      <w:r>
        <w:t xml:space="preserve">PO-VET-SCL-2025-0487</w:t>
      </w:r>
      <w:r>
        <w:br/>
      </w:r>
      <w:r>
        <w:rPr>
          <w:bCs/>
          <w:b/>
        </w:rPr>
        <w:t xml:space="preserve">Date of Issue:</w:t>
      </w:r>
      <w:r>
        <w:t xml:space="preserve"> </w:t>
      </w:r>
      <w:r>
        <w:t xml:space="preserve">15 June 2025</w:t>
      </w:r>
      <w:r>
        <w:br/>
      </w:r>
      <w:r>
        <w:rPr>
          <w:bCs/>
          <w:b/>
        </w:rPr>
        <w:t xml:space="preserve">Required Delivery Date:</w:t>
      </w:r>
      <w:r>
        <w:t xml:space="preserve"> </w:t>
      </w:r>
      <w:r>
        <w:t xml:space="preserve">29 June 2025</w:t>
      </w:r>
      <w:r>
        <w:br/>
      </w:r>
      <w:r>
        <w:rPr>
          <w:bCs/>
          <w:b/>
        </w:rPr>
        <w:t xml:space="preserve">Payment Terms:</w:t>
      </w:r>
      <w:r>
        <w:t xml:space="preserve"> </w:t>
      </w:r>
      <w:r>
        <w:t xml:space="preserve">Net 30 days from invoice date</w:t>
      </w:r>
      <w:r>
        <w:br/>
      </w:r>
      <w:r>
        <w:rPr>
          <w:bCs/>
          <w:b/>
        </w:rPr>
        <w:t xml:space="preserve">Currency:</w:t>
      </w:r>
      <w:r>
        <w:t xml:space="preserve"> </w:t>
      </w:r>
      <w:r>
        <w:t xml:space="preserve">Chilean Pesos (CLP / $)</w:t>
      </w:r>
      <w:r>
        <w:br/>
      </w:r>
      <w:r>
        <w:rPr>
          <w:bCs/>
          <w:b/>
        </w:rPr>
        <w:t xml:space="preserve">Applicable Tax:</w:t>
      </w:r>
      <w:r>
        <w:t xml:space="preserve"> </w:t>
      </w:r>
      <w:r>
        <w:t xml:space="preserve">IVA 19% (Chilean Value Added Tax)</w:t>
      </w:r>
    </w:p>
    <w:p>
      <w:pPr>
        <w:pStyle w:val="BodyText"/>
      </w:pPr>
      <w:r>
        <w:rPr>
          <w:bCs/>
          <w:b/>
        </w:rPr>
        <w:t xml:space="preserve">Buyer (Purchasing Entity):</w:t>
      </w:r>
      <w:r>
        <w:br/>
      </w:r>
      <w:r>
        <w:t xml:space="preserve">Clínica Veterinaria Los Andes</w:t>
      </w:r>
      <w:r>
        <w:br/>
      </w:r>
      <w:r>
        <w:t xml:space="preserve">Av. Providencia 1245, Of. 803</w:t>
      </w:r>
      <w:r>
        <w:br/>
      </w:r>
      <w:r>
        <w:t xml:space="preserve">Providencia, Santiago, Chile</w:t>
      </w:r>
      <w:r>
        <w:br/>
      </w:r>
      <w:r>
        <w:t xml:space="preserve">RUT: 76.543.210-K</w:t>
      </w:r>
      <w:r>
        <w:br/>
      </w:r>
      <w:r>
        <w:t xml:space="preserve">Phone: +56 2 2345 6789</w:t>
      </w:r>
      <w:r>
        <w:br/>
      </w:r>
      <w:r>
        <w:t xml:space="preserve">Email: compras@clinica-vet-losandes.cl</w:t>
      </w:r>
      <w:r>
        <w:br/>
      </w:r>
      <w:r>
        <w:t xml:space="preserve">Attn: Dra. Carolina Fuentes, Lead Veterinarian</w:t>
      </w:r>
    </w:p>
    <w:bookmarkStart w:id="20" w:name="vendor-supplier-information"/>
    <w:p>
      <w:pPr>
        <w:pStyle w:val="Heading2"/>
      </w:pPr>
      <w:r>
        <w:t xml:space="preserve">1. Vendor / Supplier Information</w:t>
      </w:r>
    </w:p>
    <w:p>
      <w:pPr>
        <w:pStyle w:val="FirstParagraph"/>
      </w:pPr>
      <w:r>
        <w:rPr>
          <w:bCs/>
          <w:b/>
        </w:rPr>
        <w:t xml:space="preserve">Supplier Name:</w:t>
      </w:r>
      <w:r>
        <w:t xml:space="preserve"> </w:t>
      </w:r>
      <w:r>
        <w:t xml:space="preserve">Distribuidora Veterinaria Austral SpA</w:t>
      </w:r>
      <w:r>
        <w:br/>
      </w:r>
      <w:r>
        <w:rPr>
          <w:bCs/>
          <w:b/>
        </w:rPr>
        <w:t xml:space="preserve">Address:</w:t>
      </w:r>
      <w:r>
        <w:t xml:space="preserve"> </w:t>
      </w:r>
      <w:r>
        <w:t xml:space="preserve">Camino El Parrón 5820, Pudahuel</w:t>
      </w:r>
      <w:r>
        <w:br/>
      </w:r>
      <w:r>
        <w:rPr>
          <w:bCs/>
          <w:b/>
        </w:rPr>
        <w:t xml:space="preserve">City:</w:t>
      </w:r>
      <w:r>
        <w:t xml:space="preserve"> </w:t>
      </w:r>
      <w:r>
        <w:t xml:space="preserve">Santiago, Chile</w:t>
      </w:r>
      <w:r>
        <w:br/>
      </w:r>
      <w:r>
        <w:rPr>
          <w:bCs/>
          <w:b/>
        </w:rPr>
        <w:t xml:space="preserve">RUT:</w:t>
      </w:r>
      <w:r>
        <w:t xml:space="preserve"> </w:t>
      </w:r>
      <w:r>
        <w:t xml:space="preserve">78.123.456-7</w:t>
      </w:r>
      <w:r>
        <w:br/>
      </w:r>
      <w:r>
        <w:rPr>
          <w:bCs/>
          <w:b/>
        </w:rPr>
        <w:t xml:space="preserve">Contact Person:</w:t>
      </w:r>
      <w:r>
        <w:t xml:space="preserve"> </w:t>
      </w:r>
      <w:r>
        <w:t xml:space="preserve">Sr. Rodrigo Mena, Sales Director</w:t>
      </w:r>
      <w:r>
        <w:br/>
      </w:r>
      <w:r>
        <w:rPr>
          <w:bCs/>
          <w:b/>
        </w:rPr>
        <w:t xml:space="preserve">Phone:</w:t>
      </w:r>
      <w:r>
        <w:t xml:space="preserve"> </w:t>
      </w:r>
      <w:r>
        <w:t xml:space="preserve">+56 2 2789 4321</w:t>
      </w:r>
      <w:r>
        <w:br/>
      </w:r>
      <w:r>
        <w:rPr>
          <w:bCs/>
          <w:b/>
        </w:rPr>
        <w:t xml:space="preserve">Email:</w:t>
      </w:r>
      <w:r>
        <w:t xml:space="preserve"> </w:t>
      </w:r>
      <w:r>
        <w:t xml:space="preserve">ventas@dist-vet-austral.cl</w:t>
      </w:r>
      <w:r>
        <w:br/>
      </w:r>
      <w:r>
        <w:rPr>
          <w:bCs/>
          <w:b/>
        </w:rPr>
        <w:t xml:space="preserve">Chamber of Commerce Registration:</w:t>
      </w:r>
      <w:r>
        <w:t xml:space="preserve"> </w:t>
      </w:r>
      <w:r>
        <w:t xml:space="preserve">Santiago, Chile — Reg. No. 45.678</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Clínica Veterinaria Los Andes, a registered veterinary practice operating in the commune of Providencia, Santiago, Chile, for the procurement of veterinary medical supplies, diagnostic equipment, pharmaceuticals, and general practice consumables. This document constitutes a formal and binding request for quotation acceptance and purchase authorization in accordance with the commercial regulations of the Republic of Chile and the professional standards established by the Colegio de Veterinarios de Chile. All items listed herein are intended for use in the daily clinical operations of our veterinary clinic, serving the pet owners and animal welfare community of Santiago and the greater Metropolitan Region.</w:t>
      </w:r>
    </w:p>
    <w:bookmarkEnd w:id="21"/>
    <w:bookmarkStart w:id="22" w:name="X23034468aab08be00d8351ceef1e937ec96a588"/>
    <w:p>
      <w:pPr>
        <w:pStyle w:val="Heading2"/>
      </w:pPr>
      <w:r>
        <w:t xml:space="preserve">3. Line Items — Veterinary Supplies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Sterile surgical gloves, nitrile, size M (box of 100)</w:t>
            </w:r>
          </w:p>
        </w:tc>
        <w:tc>
          <w:tcPr/>
          <w:p>
            <w:pPr>
              <w:pStyle w:val="Compact"/>
              <w:jc w:val="left"/>
            </w:pPr>
            <w:r>
              <w:t xml:space="preserve">Surgical Consumables</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02</w:t>
            </w:r>
          </w:p>
        </w:tc>
        <w:tc>
          <w:tcPr/>
          <w:p>
            <w:pPr>
              <w:pStyle w:val="Compact"/>
              <w:jc w:val="left"/>
            </w:pPr>
            <w:r>
              <w:t xml:space="preserve">Isoproterenol hydrochloride 1:10,000, 10 mL vials (cardiac emergency)</w:t>
            </w:r>
          </w:p>
        </w:tc>
        <w:tc>
          <w:tcPr/>
          <w:p>
            <w:pPr>
              <w:pStyle w:val="Compact"/>
              <w:jc w:val="left"/>
            </w:pPr>
            <w:r>
              <w:t xml:space="preserve">Pharmaceuticals</w:t>
            </w:r>
          </w:p>
        </w:tc>
        <w:tc>
          <w:tcPr/>
          <w:p>
            <w:pPr>
              <w:pStyle w:val="Compact"/>
              <w:jc w:val="left"/>
            </w:pPr>
            <w:r>
              <w:t xml:space="preserve">40</w:t>
            </w:r>
          </w:p>
        </w:tc>
        <w:tc>
          <w:tcPr/>
          <w:p>
            <w:pPr>
              <w:pStyle w:val="Compact"/>
              <w:jc w:val="left"/>
            </w:pPr>
            <w:r>
              <w:t xml:space="preserve">12,800</w:t>
            </w:r>
          </w:p>
        </w:tc>
        <w:tc>
          <w:tcPr/>
          <w:p>
            <w:pPr>
              <w:pStyle w:val="Compact"/>
              <w:jc w:val="left"/>
            </w:pPr>
            <w:r>
              <w:t xml:space="preserve">512,000</w:t>
            </w:r>
          </w:p>
        </w:tc>
      </w:tr>
      <w:tr>
        <w:tc>
          <w:tcPr/>
          <w:p>
            <w:pPr>
              <w:pStyle w:val="Compact"/>
              <w:jc w:val="left"/>
            </w:pPr>
            <w:r>
              <w:t xml:space="preserve">03</w:t>
            </w:r>
          </w:p>
        </w:tc>
        <w:tc>
          <w:tcPr/>
          <w:p>
            <w:pPr>
              <w:pStyle w:val="Compact"/>
              <w:jc w:val="left"/>
            </w:pPr>
            <w:r>
              <w:t xml:space="preserve">Digital veterinary otoscope with LED illumination, 5.5-inch screen</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04</w:t>
            </w:r>
          </w:p>
        </w:tc>
        <w:tc>
          <w:tcPr/>
          <w:p>
            <w:pPr>
              <w:pStyle w:val="Compact"/>
              <w:jc w:val="left"/>
            </w:pPr>
            <w:r>
              <w:t xml:space="preserve">Amoxicillin-clavulanate 250 mg/125 mg, 100-tablet bottles (canine/feline)</w:t>
            </w:r>
          </w:p>
        </w:tc>
        <w:tc>
          <w:tcPr/>
          <w:p>
            <w:pPr>
              <w:pStyle w:val="Compact"/>
              <w:jc w:val="left"/>
            </w:pPr>
            <w:r>
              <w:t xml:space="preserve">Pharmaceuticals</w:t>
            </w:r>
          </w:p>
        </w:tc>
        <w:tc>
          <w:tcPr/>
          <w:p>
            <w:pPr>
              <w:pStyle w:val="Compact"/>
              <w:jc w:val="left"/>
            </w:pPr>
            <w:r>
              <w:t xml:space="preserve">60</w:t>
            </w:r>
          </w:p>
        </w:tc>
        <w:tc>
          <w:tcPr/>
          <w:p>
            <w:pPr>
              <w:pStyle w:val="Compact"/>
              <w:jc w:val="left"/>
            </w:pPr>
            <w:r>
              <w:t xml:space="preserve">9,200</w:t>
            </w:r>
          </w:p>
        </w:tc>
        <w:tc>
          <w:tcPr/>
          <w:p>
            <w:pPr>
              <w:pStyle w:val="Compact"/>
              <w:jc w:val="left"/>
            </w:pPr>
            <w:r>
              <w:t xml:space="preserve">552,000</w:t>
            </w:r>
          </w:p>
        </w:tc>
      </w:tr>
      <w:tr>
        <w:tc>
          <w:tcPr/>
          <w:p>
            <w:pPr>
              <w:pStyle w:val="Compact"/>
              <w:jc w:val="left"/>
            </w:pPr>
            <w:r>
              <w:t xml:space="preserve">05</w:t>
            </w:r>
          </w:p>
        </w:tc>
        <w:tc>
          <w:tcPr/>
          <w:p>
            <w:pPr>
              <w:pStyle w:val="Compact"/>
              <w:jc w:val="left"/>
            </w:pPr>
            <w:r>
              <w:t xml:space="preserve">IV catheters, 22G, sterile, 1.5 inch (pack of 50)</w:t>
            </w:r>
          </w:p>
        </w:tc>
        <w:tc>
          <w:tcPr/>
          <w:p>
            <w:pPr>
              <w:pStyle w:val="Compact"/>
              <w:jc w:val="left"/>
            </w:pPr>
            <w:r>
              <w:t xml:space="preserve">Surgical Consumables</w:t>
            </w:r>
          </w:p>
        </w:tc>
        <w:tc>
          <w:tcPr/>
          <w:p>
            <w:pPr>
              <w:pStyle w:val="Compact"/>
              <w:jc w:val="left"/>
            </w:pPr>
            <w:r>
              <w:t xml:space="preserve">30</w:t>
            </w:r>
          </w:p>
        </w:tc>
        <w:tc>
          <w:tcPr/>
          <w:p>
            <w:pPr>
              <w:pStyle w:val="Compact"/>
              <w:jc w:val="left"/>
            </w:pPr>
            <w:r>
              <w:t xml:space="preserve">14,600</w:t>
            </w:r>
          </w:p>
        </w:tc>
        <w:tc>
          <w:tcPr/>
          <w:p>
            <w:pPr>
              <w:pStyle w:val="Compact"/>
              <w:jc w:val="left"/>
            </w:pPr>
            <w:r>
              <w:t xml:space="preserve">438,000</w:t>
            </w:r>
          </w:p>
        </w:tc>
      </w:tr>
      <w:tr>
        <w:tc>
          <w:tcPr/>
          <w:p>
            <w:pPr>
              <w:pStyle w:val="Compact"/>
              <w:jc w:val="left"/>
            </w:pPr>
            <w:r>
              <w:t xml:space="preserve">06</w:t>
            </w:r>
          </w:p>
        </w:tc>
        <w:tc>
          <w:tcPr/>
          <w:p>
            <w:pPr>
              <w:pStyle w:val="Compact"/>
              <w:jc w:val="left"/>
            </w:pPr>
            <w:r>
              <w:t xml:space="preserve">Portable digital X-ray detector, 17×17 cm, for small animal radiography</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07</w:t>
            </w:r>
          </w:p>
        </w:tc>
        <w:tc>
          <w:tcPr/>
          <w:p>
            <w:pPr>
              <w:pStyle w:val="Compact"/>
              <w:jc w:val="left"/>
            </w:pPr>
            <w:r>
              <w:t xml:space="preserve">Feliprevia rapid test kit (FIV/FeLV), 25-test box</w:t>
            </w:r>
          </w:p>
        </w:tc>
        <w:tc>
          <w:tcPr/>
          <w:p>
            <w:pPr>
              <w:pStyle w:val="Compact"/>
              <w:jc w:val="left"/>
            </w:pPr>
            <w:r>
              <w:t xml:space="preserve">Diagnostic Reagents</w:t>
            </w:r>
          </w:p>
        </w:tc>
        <w:tc>
          <w:tcPr/>
          <w:p>
            <w:pPr>
              <w:pStyle w:val="Compact"/>
              <w:jc w:val="left"/>
            </w:pPr>
            <w:r>
              <w:t xml:space="preserve">10</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Sterile surgical drapes, 60×90 cm (pack of 20)</w:t>
            </w:r>
          </w:p>
        </w:tc>
        <w:tc>
          <w:tcPr/>
          <w:p>
            <w:pPr>
              <w:pStyle w:val="Compact"/>
              <w:jc w:val="left"/>
            </w:pPr>
            <w:r>
              <w:t xml:space="preserve">Surgical Consumables</w:t>
            </w:r>
          </w:p>
        </w:tc>
        <w:tc>
          <w:tcPr/>
          <w:p>
            <w:pPr>
              <w:pStyle w:val="Compact"/>
              <w:jc w:val="left"/>
            </w:pPr>
            <w:r>
              <w:t xml:space="preserve">20</w:t>
            </w:r>
          </w:p>
        </w:tc>
        <w:tc>
          <w:tcPr/>
          <w:p>
            <w:pPr>
              <w:pStyle w:val="Compact"/>
              <w:jc w:val="left"/>
            </w:pPr>
            <w:r>
              <w:t xml:space="preserve">11,300</w:t>
            </w:r>
          </w:p>
        </w:tc>
        <w:tc>
          <w:tcPr/>
          <w:p>
            <w:pPr>
              <w:pStyle w:val="Compact"/>
              <w:jc w:val="left"/>
            </w:pPr>
            <w:r>
              <w:t xml:space="preserve">226,000</w:t>
            </w:r>
          </w:p>
        </w:tc>
      </w:tr>
      <w:tr>
        <w:tc>
          <w:tcPr/>
          <w:p>
            <w:pPr>
              <w:pStyle w:val="Compact"/>
              <w:jc w:val="left"/>
            </w:pPr>
            <w:r>
              <w:t xml:space="preserve">09</w:t>
            </w:r>
          </w:p>
        </w:tc>
        <w:tc>
          <w:tcPr/>
          <w:p>
            <w:pPr>
              <w:pStyle w:val="Compact"/>
              <w:jc w:val="left"/>
            </w:pPr>
            <w:r>
              <w:t xml:space="preserve">Carprofen 75 mg tablets, 100-tablet bottles (NSAID, canine)</w:t>
            </w:r>
          </w:p>
        </w:tc>
        <w:tc>
          <w:tcPr/>
          <w:p>
            <w:pPr>
              <w:pStyle w:val="Compact"/>
              <w:jc w:val="left"/>
            </w:pPr>
            <w:r>
              <w:t xml:space="preserve">Pharmaceuticals</w:t>
            </w:r>
          </w:p>
        </w:tc>
        <w:tc>
          <w:tcPr/>
          <w:p>
            <w:pPr>
              <w:pStyle w:val="Compact"/>
              <w:jc w:val="left"/>
            </w:pPr>
            <w:r>
              <w:t xml:space="preserve">50</w:t>
            </w:r>
          </w:p>
        </w:tc>
        <w:tc>
          <w:tcPr/>
          <w:p>
            <w:pPr>
              <w:pStyle w:val="Compact"/>
              <w:jc w:val="left"/>
            </w:pPr>
            <w:r>
              <w:t xml:space="preserve">7,800</w:t>
            </w:r>
          </w:p>
        </w:tc>
        <w:tc>
          <w:tcPr/>
          <w:p>
            <w:pPr>
              <w:pStyle w:val="Compact"/>
              <w:jc w:val="left"/>
            </w:pPr>
            <w:r>
              <w:t xml:space="preserve">390,000</w:t>
            </w:r>
          </w:p>
        </w:tc>
      </w:tr>
      <w:tr>
        <w:tc>
          <w:tcPr/>
          <w:p>
            <w:pPr>
              <w:pStyle w:val="Compact"/>
              <w:jc w:val="left"/>
            </w:pPr>
            <w:r>
              <w:t xml:space="preserve">10</w:t>
            </w:r>
          </w:p>
        </w:tc>
        <w:tc>
          <w:tcPr/>
          <w:p>
            <w:pPr>
              <w:pStyle w:val="Compact"/>
              <w:jc w:val="left"/>
            </w:pPr>
            <w:r>
              <w:t xml:space="preserve">Veterinary examination table with adjustable height, stainless steel, 120×60 cm</w:t>
            </w:r>
          </w:p>
        </w:tc>
        <w:tc>
          <w:tcPr/>
          <w:p>
            <w:pPr>
              <w:pStyle w:val="Compact"/>
              <w:jc w:val="left"/>
            </w:pPr>
            <w:r>
              <w:t xml:space="preserve">Clinical Furniture</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11</w:t>
            </w:r>
          </w:p>
        </w:tc>
        <w:tc>
          <w:tcPr/>
          <w:p>
            <w:pPr>
              <w:pStyle w:val="Compact"/>
              <w:jc w:val="left"/>
            </w:pPr>
            <w:r>
              <w:t xml:space="preserve">Endotracheal tubes, cuffed, sizes 3.0 to 7.0 (assorted set)</w:t>
            </w:r>
          </w:p>
        </w:tc>
        <w:tc>
          <w:tcPr/>
          <w:p>
            <w:pPr>
              <w:pStyle w:val="Compact"/>
              <w:jc w:val="left"/>
            </w:pPr>
            <w:r>
              <w:t xml:space="preserve">Anesthesia Supplies</w:t>
            </w:r>
          </w:p>
        </w:tc>
        <w:tc>
          <w:tcPr/>
          <w:p>
            <w:pPr>
              <w:pStyle w:val="Compact"/>
              <w:jc w:val="left"/>
            </w:pPr>
            <w:r>
              <w:t xml:space="preserve">15</w:t>
            </w:r>
          </w:p>
        </w:tc>
        <w:tc>
          <w:tcPr/>
          <w:p>
            <w:pPr>
              <w:pStyle w:val="Compact"/>
              <w:jc w:val="left"/>
            </w:pPr>
            <w:r>
              <w:t xml:space="preserve">28,400</w:t>
            </w:r>
          </w:p>
        </w:tc>
        <w:tc>
          <w:tcPr/>
          <w:p>
            <w:pPr>
              <w:pStyle w:val="Compact"/>
              <w:jc w:val="left"/>
            </w:pPr>
            <w:r>
              <w:t xml:space="preserve">426,000</w:t>
            </w:r>
          </w:p>
        </w:tc>
      </w:tr>
      <w:tr>
        <w:tc>
          <w:tcPr/>
          <w:p>
            <w:pPr>
              <w:pStyle w:val="Compact"/>
              <w:jc w:val="left"/>
            </w:pPr>
            <w:r>
              <w:t xml:space="preserve">12</w:t>
            </w:r>
          </w:p>
        </w:tc>
        <w:tc>
          <w:tcPr/>
          <w:p>
            <w:pPr>
              <w:pStyle w:val="Compact"/>
              <w:jc w:val="left"/>
            </w:pPr>
            <w:r>
              <w:t xml:space="preserve">Canine and feline complete blood count (CBC) reagent strips, 500 strips</w:t>
            </w:r>
          </w:p>
        </w:tc>
        <w:tc>
          <w:tcPr/>
          <w:p>
            <w:pPr>
              <w:pStyle w:val="Compact"/>
              <w:jc w:val="left"/>
            </w:pPr>
            <w:r>
              <w:t xml:space="preserve">Diagnostic Reagents</w:t>
            </w:r>
          </w:p>
        </w:tc>
        <w:tc>
          <w:tcPr/>
          <w:p>
            <w:pPr>
              <w:pStyle w:val="Compact"/>
              <w:jc w:val="left"/>
            </w:pPr>
            <w:r>
              <w:t xml:space="preserve">8</w:t>
            </w:r>
          </w:p>
        </w:tc>
        <w:tc>
          <w:tcPr/>
          <w:p>
            <w:pPr>
              <w:pStyle w:val="Compact"/>
              <w:jc w:val="left"/>
            </w:pPr>
            <w:r>
              <w:t xml:space="preserve">96,000</w:t>
            </w:r>
          </w:p>
        </w:tc>
        <w:tc>
          <w:tcPr/>
          <w:p>
            <w:pPr>
              <w:pStyle w:val="Compact"/>
              <w:jc w:val="left"/>
            </w:pPr>
            <w:r>
              <w:t xml:space="preserve">768,000</w:t>
            </w:r>
          </w:p>
        </w:tc>
      </w:tr>
    </w:tbl>
    <w:bookmarkEnd w:id="22"/>
    <w:bookmarkStart w:id="23"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(12 items)</w:t>
            </w:r>
          </w:p>
        </w:tc>
        <w:tc>
          <w:tcPr/>
          <w:p>
            <w:pPr>
              <w:pStyle w:val="Compact"/>
              <w:jc w:val="right"/>
            </w:pPr>
            <w:r>
              <w:t xml:space="preserve">$ 8,654,500 CLP</w:t>
            </w:r>
          </w:p>
        </w:tc>
      </w:tr>
      <w:tr>
        <w:tc>
          <w:tcPr/>
          <w:p>
            <w:pPr>
              <w:pStyle w:val="Compact"/>
              <w:jc w:val="left"/>
            </w:pPr>
            <w:r>
              <w:t xml:space="preserve">IVA — Chilean Value Added Tax (19%)</w:t>
            </w:r>
          </w:p>
        </w:tc>
        <w:tc>
          <w:tcPr/>
          <w:p>
            <w:pPr>
              <w:pStyle w:val="Compact"/>
              <w:jc w:val="right"/>
            </w:pPr>
            <w:r>
              <w:t xml:space="preserve">$ 1,644,355 CLP</w:t>
            </w:r>
          </w:p>
        </w:tc>
      </w:tr>
      <w:tr>
        <w:tc>
          <w:tcPr/>
          <w:p>
            <w:pPr>
              <w:pStyle w:val="Compact"/>
              <w:jc w:val="left"/>
            </w:pPr>
            <w:r>
              <w:t xml:space="preserve">TOTAL AMOUNT DUE</w:t>
            </w:r>
          </w:p>
        </w:tc>
        <w:tc>
          <w:tcPr/>
          <w:p>
            <w:pPr>
              <w:pStyle w:val="Compact"/>
              <w:jc w:val="right"/>
            </w:pPr>
            <w:r>
              <w:t xml:space="preserve">$ 10,298,855 CLP</w:t>
            </w:r>
          </w:p>
        </w:tc>
      </w:tr>
      <w:tr>
        <w:tc>
          <w:tcPr/>
          <w:p>
            <w:pPr>
              <w:pStyle w:val="Compact"/>
              <w:jc w:val="left"/>
            </w:pPr>
            <w:r>
              <w:t xml:space="preserve">Estimated Freight &amp; Delivery (within Santiago Metropolitan Region)</w:t>
            </w:r>
          </w:p>
        </w:tc>
        <w:tc>
          <w:tcPr/>
          <w:p>
            <w:pPr>
              <w:pStyle w:val="Compact"/>
              <w:jc w:val="right"/>
            </w:pPr>
            <w:r>
              <w:t xml:space="preserve">$ 85,000 CLP</w:t>
            </w:r>
          </w:p>
        </w:tc>
      </w:tr>
      <w:tr>
        <w:tc>
          <w:tcPr/>
          <w:p>
            <w:pPr>
              <w:pStyle w:val="Compact"/>
              <w:jc w:val="left"/>
            </w:pPr>
            <w:r>
              <w:t xml:space="preserve">GRAND TOTAL (including freight)</w:t>
            </w:r>
          </w:p>
        </w:tc>
        <w:tc>
          <w:tcPr/>
          <w:p>
            <w:pPr>
              <w:pStyle w:val="Compact"/>
              <w:jc w:val="right"/>
            </w:pPr>
            <w:r>
              <w:t xml:space="preserve">$ 10,383,855 CLP</w:t>
            </w:r>
          </w:p>
        </w:tc>
      </w:tr>
    </w:tbl>
    <w:bookmarkEnd w:id="23"/>
    <w:bookmarkStart w:id="24" w:name="delivery-and-logistics"/>
    <w:p>
      <w:pPr>
        <w:pStyle w:val="Heading2"/>
      </w:pPr>
      <w:r>
        <w:t xml:space="preserve">5. Delivery and Logistics</w:t>
      </w:r>
    </w:p>
    <w:p>
      <w:pPr>
        <w:pStyle w:val="FirstParagraph"/>
      </w:pPr>
      <w:r>
        <w:t xml:space="preserve">All items specified in this Purchase Order shall be delivered to the premises of Clínica Veterinaria Los Andes, located at Av. Providencia 1245, Of. 803, Providencia, Santiago, Chile. The supplier is required to coordinate delivery with the clinic's operations manager, Dra. Carolina Fuentes, no fewer than 48 hours prior to the scheduled delivery date. Given the sensitive nature of veterinary pharmaceuticals and diagnostic reagents, all temperature-controlled items must be transported in validated cold-chain packaging compliant with the sanitary regulations enforced by the Instituto de Salud Pública de Chile (ISP) and the Superintendencia de Salud. Delivery within the Santiago Metropolitan Region is expected within ten (10) business days from the date of this Purchase Order. The supplier bears full responsibility for any damage, loss, or spoilage of veterinary supplies during transit within Chile.</w:t>
      </w:r>
    </w:p>
    <w:bookmarkEnd w:id="24"/>
    <w:bookmarkStart w:id="25" w:name="terms-and-conditions"/>
    <w:p>
      <w:pPr>
        <w:pStyle w:val="Heading2"/>
      </w:pPr>
      <w:r>
        <w:t xml:space="preserve">6. Terms and Conditions</w:t>
      </w:r>
    </w:p>
    <w:p>
      <w:pPr>
        <w:pStyle w:val="FirstParagraph"/>
      </w:pPr>
      <w:r>
        <w:rPr>
          <w:bCs/>
          <w:b/>
        </w:rPr>
        <w:t xml:space="preserve">6.1</w:t>
      </w:r>
      <w:r>
        <w:t xml:space="preserve"> </w:t>
      </w:r>
      <w:r>
        <w:t xml:space="preserve">This Purchase Order is governed by the commercial laws of the Republic of Chile, including the Código de Comercio and applicable regulations of the Servicio Nacional de Consumidor (SERNAC). Any disputes arising from this transaction shall be resolved in the competent courts of Santiago, Chile.</w:t>
      </w:r>
    </w:p>
    <w:p>
      <w:pPr>
        <w:pStyle w:val="BodyText"/>
      </w:pPr>
      <w:r>
        <w:rPr>
          <w:bCs/>
          <w:b/>
        </w:rPr>
        <w:t xml:space="preserve">6.2</w:t>
      </w:r>
      <w:r>
        <w:t xml:space="preserve"> </w:t>
      </w:r>
      <w:r>
        <w:t xml:space="preserve">All veterinary pharmaceuticals and controlled substances included in this order must comply with the registration and labeling requirements established by the Instituto de Salud Pública de Chile and the regulations of the Colegio de Veterinarios de Chile. The supplier warrants that all products are legally authorized for veterinary use in Chile and carry valid sanitary permits.</w:t>
      </w:r>
    </w:p>
    <w:p>
      <w:pPr>
        <w:pStyle w:val="BodyText"/>
      </w:pPr>
      <w:r>
        <w:rPr>
          <w:bCs/>
          <w:b/>
        </w:rPr>
        <w:t xml:space="preserve">6.3</w:t>
      </w:r>
      <w:r>
        <w:t xml:space="preserve"> </w:t>
      </w:r>
      <w:r>
        <w:t xml:space="preserve">The buyer reserves the right to inspect all delivered items upon receipt at the Santiago clinic. Any items found to be damaged, expired, or non-conforming to the specifications in this Purchase Order shall be rejected and replaced at the supplier's sole expense within five (5) business days.</w:t>
      </w:r>
    </w:p>
    <w:p>
      <w:pPr>
        <w:pStyle w:val="BodyText"/>
      </w:pPr>
      <w:r>
        <w:rPr>
          <w:bCs/>
          <w:b/>
        </w:rPr>
        <w:t xml:space="preserve">6.4</w:t>
      </w:r>
      <w:r>
        <w:t xml:space="preserve"> </w:t>
      </w:r>
      <w:r>
        <w:t xml:space="preserve">Payment shall be made via electronic bank transfer (transferencia electrónica) to the supplier's designated account in Chile, within thirty (30) calendar days of the date of the supplier's invoice, provided that all goods have been received and inspected satisfactorily.</w:t>
      </w:r>
    </w:p>
    <w:p>
      <w:pPr>
        <w:pStyle w:val="BodyText"/>
      </w:pPr>
      <w:r>
        <w:rPr>
          <w:bCs/>
          <w:b/>
        </w:rPr>
        <w:t xml:space="preserve">6.5</w:t>
      </w:r>
      <w:r>
        <w:t xml:space="preserve"> </w:t>
      </w:r>
      <w:r>
        <w:t xml:space="preserve">The supplier shall provide a detailed invoice (factura) in accordance with the requirements of the Servicio de Impuestos Internos (SII) of Chile, including the RUT of both parties, the applicable IVA rate of 19%, and a complete itemization matching this Purchase Order.</w:t>
      </w:r>
    </w:p>
    <w:p>
      <w:pPr>
        <w:pStyle w:val="BodyText"/>
      </w:pPr>
      <w:r>
        <w:rPr>
          <w:bCs/>
          <w:b/>
        </w:rPr>
        <w:t xml:space="preserve">6.6</w:t>
      </w:r>
      <w:r>
        <w:t xml:space="preserve"> </w:t>
      </w:r>
      <w:r>
        <w:t xml:space="preserve">This Purchase Order may be modified only by mutual written agreement between the Lead Veterinarian of the buyer and the Sales Director of the supplier. No verbal modifications are binding.</w:t>
      </w:r>
    </w:p>
    <w:bookmarkEnd w:id="25"/>
    <w:bookmarkStart w:id="26" w:name="authorization-and-signatures"/>
    <w:p>
      <w:pPr>
        <w:pStyle w:val="Heading2"/>
      </w:pPr>
      <w:r>
        <w:t xml:space="preserve">7. Authorization and Signatures</w:t>
      </w:r>
    </w:p>
    <w:p>
      <w:pPr>
        <w:pStyle w:val="FirstParagraph"/>
      </w:pPr>
      <w:r>
        <w:rPr>
          <w:bCs/>
          <w:b/>
        </w:rPr>
        <w:t xml:space="preserve">For the Buyer:</w:t>
      </w:r>
    </w:p>
    <w:p>
      <w:pPr>
        <w:pStyle w:val="BodyText"/>
      </w:pPr>
      <w:r>
        <w:t xml:space="preserve">Dra. Carolina Fuentes</w:t>
      </w:r>
      <w:r>
        <w:br/>
      </w:r>
      <w:r>
        <w:t xml:space="preserve">Lead Veterinarian &amp; Clinic Director</w:t>
      </w:r>
      <w:r>
        <w:br/>
      </w:r>
      <w:r>
        <w:t xml:space="preserve">Clínica Veterinaria Los Andes</w:t>
      </w:r>
      <w:r>
        <w:br/>
      </w:r>
      <w:r>
        <w:t xml:space="preserve">Santiago, Chile</w:t>
      </w:r>
    </w:p>
    <w:p>
      <w:pPr>
        <w:pStyle w:val="BodyText"/>
      </w:pPr>
      <w:r>
        <w:rPr>
          <w:bCs/>
          <w:b/>
        </w:rPr>
        <w:t xml:space="preserve">For the Supplier:</w:t>
      </w:r>
    </w:p>
    <w:p>
      <w:pPr>
        <w:pStyle w:val="BodyText"/>
      </w:pPr>
      <w:r>
        <w:t xml:space="preserve">Sr. Rodrigo Mena</w:t>
      </w:r>
      <w:r>
        <w:br/>
      </w:r>
      <w:r>
        <w:t xml:space="preserve">Sales Director</w:t>
      </w:r>
      <w:r>
        <w:br/>
      </w:r>
      <w:r>
        <w:t xml:space="preserve">Distribuidora Veterinaria Austral SpA</w:t>
      </w:r>
      <w:r>
        <w:br/>
      </w:r>
      <w:r>
        <w:t xml:space="preserve">Santiago, Chile</w:t>
      </w:r>
    </w:p>
    <w:p>
      <w:pPr>
        <w:pStyle w:val="BodyText"/>
      </w:pPr>
      <w:r>
        <w:t xml:space="preserve">This Purchase Order (PO-VET-SCL-2025-0487) was prepared for the veterinary practice operations of Clínica Veterinaria Los Andes in Santiago, Chile. It is valid for a period of thirty (30) days from the date of issue. All references to veterinary standards, animal welfare protocols, and professional conduct are subject to the regulations of the Colegio de Veterinarios de Chile and the applicable municipal ordinances of the Santiago Metropolitan Region. Document issued in Santiago, Chile, on 15 June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Santiago, Chile</dc:title>
  <dc:creator/>
  <dc:language>en</dc:language>
  <cp:keywords/>
  <dcterms:created xsi:type="dcterms:W3CDTF">2026-10-10T01:57:19Z</dcterms:created>
  <dcterms:modified xsi:type="dcterms:W3CDTF">2026-10-10T01:57:19Z</dcterms:modified>
</cp:coreProperties>
</file>

<file path=docProps/custom.xml><?xml version="1.0" encoding="utf-8"?>
<Properties xmlns="http://schemas.openxmlformats.org/officeDocument/2006/custom-properties" xmlns:vt="http://schemas.openxmlformats.org/officeDocument/2006/docPropsVTypes"/>
</file>