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w:t>
      </w:r>
      <w:r>
        <w:t xml:space="preserve"> </w:t>
      </w:r>
      <w:r>
        <w:t xml:space="preserve">Colombia</w:t>
      </w:r>
      <w:r>
        <w:t xml:space="preserve"> </w:t>
      </w:r>
      <w:r>
        <w:t xml:space="preserve">Medellín</w:t>
      </w:r>
    </w:p>
    <w:bookmarkStart w:id="21" w:name="purchase-order"/>
    <w:p>
      <w:pPr>
        <w:pStyle w:val="Heading1"/>
      </w:pPr>
      <w:r>
        <w:t xml:space="preserve">PURCHASE ORDER</w:t>
      </w:r>
    </w:p>
    <w:bookmarkStart w:id="20" w:name="clínica-veterinaria-los-andes-s.a.s."/>
    <w:p>
      <w:pPr>
        <w:pStyle w:val="Heading2"/>
      </w:pPr>
      <w:r>
        <w:t xml:space="preserve">Clínica Veterinaria Los Andes S.A.S.</w:t>
      </w:r>
    </w:p>
    <w:p>
      <w:pPr>
        <w:pStyle w:val="FirstParagraph"/>
      </w:pPr>
      <w:r>
        <w:rPr>
          <w:bCs/>
          <w:b/>
        </w:rPr>
        <w:t xml:space="preserve">Veterinarian Practice &amp; Animal Health Center</w:t>
      </w:r>
    </w:p>
    <w:p>
      <w:pPr>
        <w:pStyle w:val="BodyText"/>
      </w:pPr>
      <w:r>
        <w:t xml:space="preserve">Calle 43 # 48A-12, El Poblado, Medellín, Antioquia, Colombia</w:t>
      </w:r>
    </w:p>
    <w:p>
      <w:pPr>
        <w:pStyle w:val="BodyText"/>
      </w:pPr>
      <w:r>
        <w:t xml:space="preserve">NIT: 901.234.567-8 | RUT: 9012345678001 | Phone: +57 (604) 444 5566</w:t>
      </w:r>
    </w:p>
    <w:p>
      <w:pPr>
        <w:pStyle w:val="BodyText"/>
      </w:pPr>
      <w:r>
        <w:t xml:space="preserve">Email: compras@clinica-veterinaria-medellin.co</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PO-2025-MDE-00472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Requested By:</w:t>
            </w:r>
          </w:p>
        </w:tc>
        <w:tc>
          <w:tcPr/>
          <w:p>
            <w:pPr>
              <w:pStyle w:val="Compact"/>
              <w:jc w:val="left"/>
            </w:pPr>
            <w:r>
              <w:t xml:space="preserve">Dr. Carolina Restrepo, Lead Veterinarian</w:t>
            </w:r>
          </w:p>
        </w:tc>
        <w:tc>
          <w:tcPr/>
          <w:p>
            <w:pPr>
              <w:pStyle w:val="Compact"/>
              <w:jc w:val="left"/>
            </w:pPr>
            <w:r>
              <w:t xml:space="preserve">Department:</w:t>
            </w:r>
          </w:p>
        </w:tc>
        <w:tc>
          <w:tcPr/>
          <w:p>
            <w:pPr>
              <w:pStyle w:val="Compact"/>
              <w:jc w:val="left"/>
            </w:pPr>
            <w:r>
              <w:t xml:space="preserve">Procurement &amp; Inventory Management</w:t>
            </w:r>
          </w:p>
        </w:tc>
      </w:tr>
      <w:tr>
        <w:tc>
          <w:tcPr/>
          <w:p>
            <w:pPr>
              <w:pStyle w:val="Compact"/>
              <w:jc w:val="left"/>
            </w:pPr>
            <w:r>
              <w:t xml:space="preserve">Supplier / Vendor:</w:t>
            </w:r>
          </w:p>
        </w:tc>
        <w:tc>
          <w:tcPr/>
          <w:p>
            <w:pPr>
              <w:pStyle w:val="Compact"/>
              <w:jc w:val="left"/>
            </w:pPr>
            <w:r>
              <w:t xml:space="preserve">Medivet Distribuciones Ltda.</w:t>
            </w:r>
          </w:p>
        </w:tc>
        <w:tc>
          <w:tcPr/>
          <w:p>
            <w:pPr>
              <w:pStyle w:val="Compact"/>
              <w:jc w:val="left"/>
            </w:pPr>
            <w:r>
              <w:t xml:space="preserve">Supplier NIT:</w:t>
            </w:r>
          </w:p>
        </w:tc>
        <w:tc>
          <w:tcPr/>
          <w:p>
            <w:pPr>
              <w:pStyle w:val="Compact"/>
              <w:jc w:val="left"/>
            </w:pPr>
            <w:r>
              <w:t xml:space="preserve">900.876.543-1</w:t>
            </w:r>
          </w:p>
        </w:tc>
      </w:tr>
      <w:tr>
        <w:tc>
          <w:tcPr/>
          <w:p>
            <w:pPr>
              <w:pStyle w:val="Compact"/>
              <w:jc w:val="left"/>
            </w:pPr>
            <w:r>
              <w:t xml:space="preserve">Supplier Address:</w:t>
            </w:r>
          </w:p>
        </w:tc>
        <w:tc>
          <w:tcPr>
            <w:gridSpan w:val="3"/>
          </w:tcPr>
          <w:p>
            <w:pPr>
              <w:pStyle w:val="Compact"/>
              <w:jc w:val="left"/>
            </w:pPr>
            <w:r>
              <w:t xml:space="preserve">Cra. 50 # 25-30, Envigado, Antioquia, Colombia</w:t>
            </w:r>
          </w:p>
        </w:tc>
      </w:tr>
      <w:tr>
        <w:tc>
          <w:tcPr/>
          <w:p>
            <w:pPr>
              <w:pStyle w:val="Compact"/>
              <w:jc w:val="left"/>
            </w:pPr>
            <w:r>
              <w:t xml:space="preserve">Delivery Address:</w:t>
            </w:r>
          </w:p>
        </w:tc>
        <w:tc>
          <w:tcPr>
            <w:gridSpan w:val="3"/>
          </w:tcPr>
          <w:p>
            <w:pPr>
              <w:pStyle w:val="Compact"/>
              <w:jc w:val="left"/>
            </w:pPr>
            <w:r>
              <w:t xml:space="preserve">Calle 43 # 48A-12, El Poblado, Medellín, Antioquia, Colombia – CP: 050021</w:t>
            </w:r>
          </w:p>
        </w:tc>
      </w:tr>
      <w:tr>
        <w:tc>
          <w:tcPr/>
          <w:p>
            <w:pPr>
              <w:pStyle w:val="Compact"/>
              <w:jc w:val="left"/>
            </w:pPr>
            <w:r>
              <w:t xml:space="preserve">Delivery Deadline:</w:t>
            </w:r>
          </w:p>
        </w:tc>
        <w:tc>
          <w:tcPr/>
          <w:p>
            <w:pPr>
              <w:pStyle w:val="Compact"/>
              <w:jc w:val="left"/>
            </w:pPr>
            <w:r>
              <w:t xml:space="preserve">June 26, 2025</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COP (Colombian Peso)</w:t>
            </w:r>
          </w:p>
        </w:tc>
        <w:tc>
          <w:tcPr/>
          <w:p>
            <w:pPr>
              <w:pStyle w:val="Compact"/>
              <w:jc w:val="left"/>
            </w:pPr>
            <w:r>
              <w:t xml:space="preserve">Valid Until:</w:t>
            </w:r>
          </w:p>
        </w:tc>
        <w:tc>
          <w:tcPr/>
          <w:p>
            <w:pPr>
              <w:pStyle w:val="Compact"/>
              <w:jc w:val="left"/>
            </w:pPr>
            <w:r>
              <w:t xml:space="preserve">July 12, 2025</w:t>
            </w:r>
          </w:p>
        </w:tc>
      </w:tr>
    </w:tbl>
    <w:p>
      <w:pPr>
        <w:pStyle w:val="BodyText"/>
      </w:pPr>
      <w:r>
        <w:t xml:space="preserve">LINE ITEMS – Veterinary Supplies, Medications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VET-MED-001</w:t>
            </w:r>
          </w:p>
        </w:tc>
        <w:tc>
          <w:tcPr/>
          <w:p>
            <w:pPr>
              <w:pStyle w:val="Compact"/>
              <w:jc w:val="left"/>
            </w:pPr>
            <w:r>
              <w:t xml:space="preserve">Amoxicillin 250mg capsules – Veterinary grade, 500 capsules per bottle. Approved by INVIMA for use in companion animals in Colombia.</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VET-MED-002</w:t>
            </w:r>
          </w:p>
        </w:tc>
        <w:tc>
          <w:tcPr/>
          <w:p>
            <w:pPr>
              <w:pStyle w:val="Compact"/>
              <w:jc w:val="left"/>
            </w:pPr>
            <w:r>
              <w:t xml:space="preserve">Ivermectin 1% oral solution for dogs and cats – 50ml vials. For treatment of parasitic infections in small animals.</w:t>
            </w:r>
          </w:p>
        </w:tc>
        <w:tc>
          <w:tcPr/>
          <w:p>
            <w:pPr>
              <w:pStyle w:val="Compact"/>
              <w:jc w:val="left"/>
            </w:pPr>
            <w:r>
              <w:t xml:space="preserve">60</w:t>
            </w:r>
          </w:p>
        </w:tc>
        <w:tc>
          <w:tcPr/>
          <w:p>
            <w:pPr>
              <w:pStyle w:val="Compact"/>
              <w:jc w:val="left"/>
            </w:pPr>
            <w:r>
              <w:t xml:space="preserve">Vials</w:t>
            </w:r>
          </w:p>
        </w:tc>
        <w:tc>
          <w:tcPr/>
          <w:p>
            <w:pPr>
              <w:pStyle w:val="Compact"/>
              <w:jc w:val="left"/>
            </w:pPr>
            <w:r>
              <w:t xml:space="preserve">42,500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VET-EQP-010</w:t>
            </w:r>
          </w:p>
        </w:tc>
        <w:tc>
          <w:tcPr/>
          <w:p>
            <w:pPr>
              <w:pStyle w:val="Compact"/>
              <w:jc w:val="left"/>
            </w:pPr>
            <w:r>
              <w:t xml:space="preserve">Digital veterinary stethoscope – Dual-head (adult/pediatric animal), frequency range 15–200 Hz. For general veterinary examination in Medellín clinic.</w:t>
            </w:r>
          </w:p>
        </w:tc>
        <w:tc>
          <w:tcPr/>
          <w:p>
            <w:pPr>
              <w:pStyle w:val="Compact"/>
              <w:jc w:val="left"/>
            </w:pPr>
            <w:r>
              <w:t xml:space="preserve">5</w:t>
            </w:r>
          </w:p>
        </w:tc>
        <w:tc>
          <w:tcPr/>
          <w:p>
            <w:pPr>
              <w:pStyle w:val="Compact"/>
              <w:jc w:val="left"/>
            </w:pPr>
            <w:r>
              <w:t xml:space="preserve">Units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4</w:t>
            </w:r>
          </w:p>
        </w:tc>
        <w:tc>
          <w:tcPr/>
          <w:p>
            <w:pPr>
              <w:pStyle w:val="Compact"/>
              <w:jc w:val="left"/>
            </w:pPr>
            <w:r>
              <w:t xml:space="preserve">VET-EQP-011</w:t>
            </w:r>
          </w:p>
        </w:tc>
        <w:tc>
          <w:tcPr/>
          <w:p>
            <w:pPr>
              <w:pStyle w:val="Compact"/>
              <w:jc w:val="left"/>
            </w:pPr>
            <w:r>
              <w:t xml:space="preserve">Portable veterinary ultrasound scanner – 3.5 MHz convex probe, 7-inch display, battery-operated. For diagnostic imaging of abdominal and cardiac conditions in pets.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VET-SUP-020</w:t>
            </w:r>
          </w:p>
        </w:tc>
        <w:tc>
          <w:tcPr/>
          <w:p>
            <w:pPr>
              <w:pStyle w:val="Compact"/>
              <w:jc w:val="left"/>
            </w:pPr>
            <w:r>
              <w:t xml:space="preserve">Sterile surgical gloves (nitrile), sizes S/M/L – Veterinary surgical procedures. 100 pairs per box.</w:t>
            </w:r>
          </w:p>
        </w:tc>
        <w:tc>
          <w:tcPr/>
          <w:p>
            <w:pPr>
              <w:pStyle w:val="Compact"/>
              <w:jc w:val="left"/>
            </w:pPr>
            <w:r>
              <w:t xml:space="preserve">30</w:t>
            </w:r>
          </w:p>
        </w:tc>
        <w:tc>
          <w:tcPr/>
          <w:p>
            <w:pPr>
              <w:pStyle w:val="Compact"/>
              <w:jc w:val="left"/>
            </w:pPr>
            <w:r>
              <w:t xml:space="preserve">Boxes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VET-SUP-021</w:t>
            </w:r>
          </w:p>
        </w:tc>
        <w:tc>
          <w:tcPr/>
          <w:p>
            <w:pPr>
              <w:pStyle w:val="Compact"/>
              <w:jc w:val="left"/>
            </w:pPr>
            <w:r>
              <w:t xml:space="preserve">IV catheters 22G and 24G – Veterinary intravenous access kits with extension sets. For fluid therapy in hospitalized animals.</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VET-MED-003</w:t>
            </w:r>
          </w:p>
        </w:tc>
        <w:tc>
          <w:tcPr/>
          <w:p>
            <w:pPr>
              <w:pStyle w:val="Compact"/>
              <w:jc w:val="left"/>
            </w:pPr>
            <w:r>
              <w:t xml:space="preserve">Rabies vaccine – Inactivated, 1ml pre-filled syringes. Mandatory annual vaccination per Colombian Ministry of Agriculture regulations (Decreto 1072 de 2015).</w:t>
            </w:r>
          </w:p>
        </w:tc>
        <w:tc>
          <w:tcPr/>
          <w:p>
            <w:pPr>
              <w:pStyle w:val="Compact"/>
              <w:jc w:val="left"/>
            </w:pPr>
            <w:r>
              <w:t xml:space="preserve">200</w:t>
            </w:r>
          </w:p>
        </w:tc>
        <w:tc>
          <w:tcPr/>
          <w:p>
            <w:pPr>
              <w:pStyle w:val="Compact"/>
              <w:jc w:val="left"/>
            </w:pPr>
            <w:r>
              <w:t xml:space="preserve">Doses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8</w:t>
            </w:r>
          </w:p>
        </w:tc>
        <w:tc>
          <w:tcPr/>
          <w:p>
            <w:pPr>
              <w:pStyle w:val="Compact"/>
              <w:jc w:val="left"/>
            </w:pPr>
            <w:r>
              <w:t xml:space="preserve">VET-SUP-022</w:t>
            </w:r>
          </w:p>
        </w:tc>
        <w:tc>
          <w:tcPr/>
          <w:p>
            <w:pPr>
              <w:pStyle w:val="Compact"/>
              <w:jc w:val="left"/>
            </w:pPr>
            <w:r>
              <w:t xml:space="preserve">Sterile gauze pads 4x4 inches – Veterinary wound care and post-surgical bandaging. 100 pads per pack.</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28,000</w:t>
            </w:r>
          </w:p>
        </w:tc>
        <w:tc>
          <w:tcPr/>
          <w:p>
            <w:pPr>
              <w:pStyle w:val="Compact"/>
              <w:jc w:val="left"/>
            </w:pPr>
            <w:r>
              <w:t xml:space="preserve">1,400,000</w:t>
            </w:r>
          </w:p>
        </w:tc>
      </w:tr>
      <w:tr>
        <w:tc>
          <w:tcPr/>
          <w:p>
            <w:pPr>
              <w:pStyle w:val="Compact"/>
              <w:jc w:val="left"/>
            </w:pPr>
            <w:r>
              <w:t xml:space="preserve">9</w:t>
            </w:r>
          </w:p>
        </w:tc>
        <w:tc>
          <w:tcPr/>
          <w:p>
            <w:pPr>
              <w:pStyle w:val="Compact"/>
              <w:jc w:val="left"/>
            </w:pPr>
            <w:r>
              <w:t xml:space="preserve">VET-EQP-012</w:t>
            </w:r>
          </w:p>
        </w:tc>
        <w:tc>
          <w:tcPr/>
          <w:p>
            <w:pPr>
              <w:pStyle w:val="Compact"/>
              <w:jc w:val="left"/>
            </w:pPr>
            <w:r>
              <w:t xml:space="preserve">Veterinary examination table with adjustable height and restraint arms – Stainless steel, 120cm x 60cm. For routine check-ups and minor procedures.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10</w:t>
            </w:r>
          </w:p>
        </w:tc>
        <w:tc>
          <w:tcPr/>
          <w:p>
            <w:pPr>
              <w:pStyle w:val="Compact"/>
              <w:jc w:val="left"/>
            </w:pPr>
            <w:r>
              <w:t xml:space="preserve">VET-SUP-023</w:t>
            </w:r>
          </w:p>
        </w:tc>
        <w:tc>
          <w:tcPr/>
          <w:p>
            <w:pPr>
              <w:pStyle w:val="Compact"/>
              <w:jc w:val="left"/>
            </w:pPr>
            <w:r>
              <w:t xml:space="preserve">Disposable syringes 1ml, 3ml, 5ml, 10ml – Veterinary injection and medication administration. Assorted pack of 200 units.</w:t>
            </w:r>
          </w:p>
        </w:tc>
        <w:tc>
          <w:tcPr/>
          <w:p>
            <w:pPr>
              <w:pStyle w:val="Compact"/>
              <w:jc w:val="left"/>
            </w:pPr>
            <w:r>
              <w:t xml:space="preserve">25</w:t>
            </w:r>
          </w:p>
        </w:tc>
        <w:tc>
          <w:tcPr/>
          <w:p>
            <w:pPr>
              <w:pStyle w:val="Compact"/>
              <w:jc w:val="left"/>
            </w:pPr>
            <w:r>
              <w:t xml:space="preserve">Packs</w:t>
            </w:r>
          </w:p>
        </w:tc>
        <w:tc>
          <w:tcPr/>
          <w:p>
            <w:pPr>
              <w:pStyle w:val="Compact"/>
              <w:jc w:val="left"/>
            </w:pPr>
            <w:r>
              <w:t xml:space="preserve">45,000</w:t>
            </w:r>
          </w:p>
        </w:tc>
        <w:tc>
          <w:tcPr/>
          <w:p>
            <w:pPr>
              <w:pStyle w:val="Compact"/>
              <w:jc w:val="left"/>
            </w:pPr>
            <w:r>
              <w:t xml:space="preserve">1,125,000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51,525,000</w:t>
            </w:r>
          </w:p>
        </w:tc>
      </w:tr>
      <w:tr>
        <w:tc>
          <w:tcPr/>
          <w:p>
            <w:pPr>
              <w:pStyle w:val="Compact"/>
              <w:jc w:val="left"/>
            </w:pPr>
            <w:r>
              <w:t xml:space="preserve">IVA (19% VAT – Colombia):</w:t>
            </w:r>
          </w:p>
        </w:tc>
        <w:tc>
          <w:tcPr/>
          <w:p>
            <w:pPr>
              <w:pStyle w:val="Compact"/>
              <w:jc w:val="right"/>
            </w:pPr>
            <w:r>
              <w:t xml:space="preserve">9,789,750</w:t>
            </w:r>
          </w:p>
        </w:tc>
      </w:tr>
      <w:tr>
        <w:tc>
          <w:tcPr/>
          <w:p>
            <w:pPr>
              <w:pStyle w:val="Compact"/>
              <w:jc w:val="left"/>
            </w:pPr>
            <w:r>
              <w:t xml:space="preserve">Delivery &amp; Logistics (Medellín metro area):</w:t>
            </w:r>
          </w:p>
        </w:tc>
        <w:tc>
          <w:tcPr/>
          <w:p>
            <w:pPr>
              <w:pStyle w:val="Compact"/>
              <w:jc w:val="right"/>
            </w:pPr>
            <w:r>
              <w:t xml:space="preserve">350,000</w:t>
            </w:r>
          </w:p>
        </w:tc>
      </w:tr>
      <w:tr>
        <w:tc>
          <w:tcPr/>
          <w:p>
            <w:pPr>
              <w:pStyle w:val="Compact"/>
              <w:jc w:val="left"/>
            </w:pPr>
            <w:r>
              <w:t xml:space="preserve">GRAND TOTAL (COP):</w:t>
            </w:r>
          </w:p>
        </w:tc>
        <w:tc>
          <w:tcPr/>
          <w:p>
            <w:pPr>
              <w:pStyle w:val="Compact"/>
              <w:jc w:val="right"/>
            </w:pPr>
            <w:r>
              <w:t xml:space="preserve">61,664,750</w:t>
            </w:r>
          </w:p>
        </w:tc>
      </w:tr>
    </w:tbl>
    <w:p>
      <w:pPr>
        <w:pStyle w:val="BodyText"/>
      </w:pPr>
      <w:r>
        <w:t xml:space="preserve">TERMS AND CONDITIONS</w:t>
      </w:r>
    </w:p>
    <w:p>
      <w:pPr>
        <w:numPr>
          <w:ilvl w:val="0"/>
          <w:numId w:val="1001"/>
        </w:numPr>
        <w:pStyle w:val="Compact"/>
      </w:pPr>
      <w:r>
        <w:rPr>
          <w:bCs/>
          <w:b/>
        </w:rPr>
        <w:t xml:space="preserve">Scope of Purchase:</w:t>
      </w:r>
      <w:r>
        <w:t xml:space="preserve"> </w:t>
      </w:r>
      <w:r>
        <w:t xml:space="preserve">This Purchase Order is issued by Clínica Veterinaria Los Andes S.A.S., a registered veterinary practice operating in Medellín, Antioquia, Colombia, for the procurement of veterinary medications, diagnostic equipment, surgical supplies, and consumables necessary for the continued operation of our animal health services.</w:t>
      </w:r>
    </w:p>
    <w:p>
      <w:pPr>
        <w:numPr>
          <w:ilvl w:val="0"/>
          <w:numId w:val="1001"/>
        </w:numPr>
        <w:pStyle w:val="Compact"/>
      </w:pPr>
      <w:r>
        <w:rPr>
          <w:bCs/>
          <w:b/>
        </w:rPr>
        <w:t xml:space="preserve">Regulatory Compliance:</w:t>
      </w:r>
      <w:r>
        <w:t xml:space="preserve"> </w:t>
      </w:r>
      <w:r>
        <w:t xml:space="preserve">All veterinary medications and biological products listed herein must comply with the regulations established by the Colombian Ministry of Agriculture and Rural Development (Ministerio de Agricultura y Desarrollo Rural) and the Instituto Nacional de Vigilancia de Medicamentos y Alimentos (INVIMA). The supplier warrants that all products carry valid registration numbers and are approved for veterinary use in Colombia.</w:t>
      </w:r>
    </w:p>
    <w:p>
      <w:pPr>
        <w:numPr>
          <w:ilvl w:val="0"/>
          <w:numId w:val="1001"/>
        </w:numPr>
        <w:pStyle w:val="Compact"/>
      </w:pPr>
      <w:r>
        <w:rPr>
          <w:bCs/>
          <w:b/>
        </w:rPr>
        <w:t xml:space="preserve">Delivery:</w:t>
      </w:r>
      <w:r>
        <w:t xml:space="preserve"> </w:t>
      </w:r>
      <w:r>
        <w:t xml:space="preserve">The supplier shall deliver all items to the veterinary clinic located in the El Poblado neighborhood of Medellín, Antioquia, within the timeframe specified above. Delivery must be made between 8:00 AM and 4:00 PM on business days. The supplier is responsible for all transportation costs within the Medellín metropolitan area.</w:t>
      </w:r>
    </w:p>
    <w:p>
      <w:pPr>
        <w:numPr>
          <w:ilvl w:val="0"/>
          <w:numId w:val="1001"/>
        </w:numPr>
        <w:pStyle w:val="Compact"/>
      </w:pPr>
      <w:r>
        <w:rPr>
          <w:bCs/>
          <w:b/>
        </w:rPr>
        <w:t xml:space="preserve">Quality Assurance:</w:t>
      </w:r>
      <w:r>
        <w:t xml:space="preserve"> </w:t>
      </w:r>
      <w:r>
        <w:t xml:space="preserve">All pharmaceutical products must be within their expiration date (minimum 18 months remaining at time of delivery). Equipment must be new, unused, and accompanied by manufacturer warranties of no less than two (2) years. The veterinarian in charge, Dr. Carolina Restrepo, reserves the right to inspect and reject any items that do not meet the specifications outlined in this Purchase Order.</w:t>
      </w:r>
    </w:p>
    <w:p>
      <w:pPr>
        <w:numPr>
          <w:ilvl w:val="0"/>
          <w:numId w:val="1001"/>
        </w:numPr>
        <w:pStyle w:val="Compact"/>
      </w:pPr>
      <w:r>
        <w:rPr>
          <w:bCs/>
          <w:b/>
        </w:rPr>
        <w:t xml:space="preserve">Payment:</w:t>
      </w:r>
      <w:r>
        <w:t xml:space="preserve"> </w:t>
      </w:r>
      <w:r>
        <w:t xml:space="preserve">Payment shall be made via bank transfer (transferencia electrónica) to the supplier's designated account in Colombian Pesos (COP) within thirty (30) calendar days from the date of the official invoice (factura electrónica) issued in accordance with the DIAN electronic invoicing regulations of Colombia.</w:t>
      </w:r>
    </w:p>
    <w:p>
      <w:pPr>
        <w:numPr>
          <w:ilvl w:val="0"/>
          <w:numId w:val="1001"/>
        </w:numPr>
        <w:pStyle w:val="Compact"/>
      </w:pPr>
      <w:r>
        <w:rPr>
          <w:bCs/>
          <w:b/>
        </w:rPr>
        <w:t xml:space="preserve">Warranty and Returns:</w:t>
      </w:r>
      <w:r>
        <w:t xml:space="preserve"> </w:t>
      </w:r>
      <w:r>
        <w:t xml:space="preserve">The supplier guarantees that all goods are free from defects in materials and workmanship. Any defective or non-conforming items must be reported within fifteen (15) days of delivery. The supplier shall replace or refund defective items at no additional cost to the veterinary clinic.</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or supply chain disruptions affecting the Antioquia region.</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Colombia. Any disputes arising from this document shall be resolved in the competent commercial courts of Medellín, Antioquia.</w:t>
      </w:r>
    </w:p>
    <w:p>
      <w:pPr>
        <w:numPr>
          <w:ilvl w:val="0"/>
          <w:numId w:val="1001"/>
        </w:numPr>
        <w:pStyle w:val="Compact"/>
      </w:pPr>
      <w:r>
        <w:rPr>
          <w:bCs/>
          <w:b/>
        </w:rPr>
        <w:t xml:space="preserve">Confidentiality:</w:t>
      </w:r>
      <w:r>
        <w:t xml:space="preserve"> </w:t>
      </w:r>
      <w:r>
        <w:t xml:space="preserve">Both parties agree to maintain confidentiality regarding pricing, business terms, and proprietary information exchanged in connection with this Purchase Order.</w:t>
      </w:r>
    </w:p>
    <w:p>
      <w:pPr>
        <w:pStyle w:val="FirstParagraph"/>
      </w:pPr>
      <w:r>
        <w:t xml:space="preserve">AUTHORIZATION AND SIGNATURES</w:t>
      </w:r>
    </w:p>
    <w:p>
      <w:pPr>
        <w:pStyle w:val="BodyText"/>
      </w:pPr>
      <w:r>
        <w:rPr>
          <w:bCs/>
          <w:b/>
        </w:rPr>
        <w:t xml:space="preserve">Prepared By:</w:t>
      </w:r>
      <w:r>
        <w:br/>
      </w:r>
      <w:r>
        <w:t xml:space="preserve">Dr. Carolina Restrepo</w:t>
      </w:r>
      <w:r>
        <w:br/>
      </w:r>
      <w:r>
        <w:t xml:space="preserve">Lead Veterinarian / Authorized Signatory</w:t>
      </w:r>
      <w:r>
        <w:br/>
      </w:r>
      <w:r>
        <w:t xml:space="preserve">Clínica Veterinaria Los Andes S.A.S.</w:t>
      </w:r>
      <w:r>
        <w:br/>
      </w:r>
      <w:r>
        <w:t xml:space="preserve">Medellín, Colombia</w:t>
      </w:r>
      <w:r>
        <w:br/>
      </w:r>
      <w:r>
        <w:t xml:space="preserve">Date: _______________</w:t>
      </w:r>
    </w:p>
    <w:p>
      <w:pPr>
        <w:pStyle w:val="BodyText"/>
      </w:pPr>
      <w:r>
        <w:rPr>
          <w:bCs/>
          <w:b/>
        </w:rPr>
        <w:t xml:space="preserve">Approved By (Supplier):</w:t>
      </w:r>
      <w:r>
        <w:br/>
      </w:r>
      <w:r>
        <w:t xml:space="preserve">Medivet Distribuciones Ltda.</w:t>
      </w:r>
      <w:r>
        <w:br/>
      </w:r>
      <w:r>
        <w:t xml:space="preserve">Authorized Representative</w:t>
      </w:r>
      <w:r>
        <w:br/>
      </w:r>
      <w:r>
        <w:t xml:space="preserve">Envigado, Antioquia, Colombia</w:t>
      </w:r>
      <w:r>
        <w:br/>
      </w:r>
      <w:r>
        <w:t xml:space="preserve">Date: _______________</w:t>
      </w:r>
    </w:p>
    <w:p>
      <w:pPr>
        <w:pStyle w:val="BodyText"/>
      </w:pPr>
      <w:r>
        <w:t xml:space="preserve">PURCHASE ORDER</w:t>
      </w:r>
      <w:r>
        <w:t xml:space="preserve"> </w:t>
      </w:r>
      <w:r>
        <w:t xml:space="preserve"> |  Clínica Veterinaria Los Andes S.A.S. – Veterinarian Practice, Medellín, Colombia</w:t>
      </w:r>
    </w:p>
    <w:p>
      <w:pPr>
        <w:pStyle w:val="BodyText"/>
      </w:pPr>
      <w:r>
        <w:t xml:space="preserve">This document is a controlled purchase order issued for veterinary procurement purposes in the city of Medellín, Antioquia, Colombia. Unauthorized reproduction or distribution is prohibited.</w:t>
      </w:r>
    </w:p>
    <w:p>
      <w:pPr>
        <w:pStyle w:val="BodyText"/>
      </w:pPr>
      <w:r>
        <w:t xml:space="preserve">Document Reference: PO-2025-MDE-00472 | Version 1.0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 Colombia Medellín</dc:title>
  <dc:creator/>
  <dc:language>en</dc:language>
  <cp:keywords/>
  <dcterms:created xsi:type="dcterms:W3CDTF">2026-10-10T02:02:54Z</dcterms:created>
  <dcterms:modified xsi:type="dcterms:W3CDTF">2026-10-10T02:02:54Z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