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Veterinarian</w:t>
      </w:r>
      <w:r>
        <w:t xml:space="preserve"> </w:t>
      </w:r>
      <w:r>
        <w:t xml:space="preserve">Supplies</w:t>
      </w:r>
      <w:r>
        <w:t xml:space="preserve"> </w:t>
      </w:r>
      <w:r>
        <w:t xml:space="preserve">-</w:t>
      </w:r>
      <w:r>
        <w:t xml:space="preserve"> </w:t>
      </w:r>
      <w:r>
        <w:t xml:space="preserve">Ethiopia</w:t>
      </w:r>
      <w:r>
        <w:t xml:space="preserve"> </w:t>
      </w:r>
      <w:r>
        <w:t xml:space="preserve">Addis</w:t>
      </w:r>
      <w:r>
        <w:t xml:space="preserve"> </w:t>
      </w:r>
      <w:r>
        <w:t xml:space="preserve">Ababa</w:t>
      </w:r>
    </w:p>
    <w:bookmarkStart w:id="20" w:name="purchase-order"/>
    <w:p>
      <w:pPr>
        <w:pStyle w:val="Heading1"/>
      </w:pPr>
      <w:r>
        <w:t xml:space="preserve">PURCHASE ORDER</w:t>
      </w:r>
    </w:p>
    <w:p>
      <w:pPr>
        <w:pStyle w:val="FirstParagraph"/>
      </w:pPr>
      <w:r>
        <w:t xml:space="preserve">Veterinarian Supplies &amp; Equipment Procurement</w:t>
      </w:r>
    </w:p>
    <w:p>
      <w:pPr>
        <w:pStyle w:val="BodyText"/>
      </w:pPr>
      <w:r>
        <w:t xml:space="preserve">Ethiopia Addis Ababa | Federal Democratic Republic of Ethiopia</w:t>
      </w:r>
    </w:p>
    <w:bookmarkEnd w:id="20"/>
    <w:bookmarkStart w:id="21" w:name="issued-by-buyer"/>
    <w:p>
      <w:pPr>
        <w:pStyle w:val="Heading3"/>
      </w:pPr>
      <w:r>
        <w:t xml:space="preserve">Issued By (Buyer)</w:t>
      </w:r>
    </w:p>
    <w:p>
      <w:pPr>
        <w:pStyle w:val="FirstParagraph"/>
      </w:pPr>
      <w:r>
        <w:rPr>
          <w:bCs/>
          <w:b/>
        </w:rPr>
        <w:t xml:space="preserve">Addis Ababa Veterinary &amp; Animal Health Services PLC</w:t>
      </w:r>
      <w:r>
        <w:br/>
      </w:r>
      <w:r>
        <w:t xml:space="preserve">Bole Road, Woreda 03, Addis Ababa</w:t>
      </w:r>
      <w:r>
        <w:br/>
      </w:r>
      <w:r>
        <w:t xml:space="preserve">Ethiopia Addis Ababa, P.O. Box 3456</w:t>
      </w:r>
      <w:r>
        <w:br/>
      </w:r>
      <w:r>
        <w:t xml:space="preserve">Tel: +251-11-551-2345</w:t>
      </w:r>
      <w:r>
        <w:br/>
      </w:r>
      <w:r>
        <w:t xml:space="preserve">Email: procurement@aavhs-ethiopia.com</w:t>
      </w:r>
      <w:r>
        <w:br/>
      </w:r>
      <w:r>
        <w:t xml:space="preserve">TIN: 0012345678</w:t>
      </w:r>
      <w:r>
        <w:br/>
      </w:r>
      <w:r>
        <w:t xml:space="preserve">License No.: VET-ABJ-2024-0089</w:t>
      </w:r>
    </w:p>
    <w:bookmarkEnd w:id="21"/>
    <w:bookmarkStart w:id="22" w:name="supplier-vendor"/>
    <w:p>
      <w:pPr>
        <w:pStyle w:val="Heading3"/>
      </w:pPr>
      <w:r>
        <w:t xml:space="preserve">Supplier (Vendor)</w:t>
      </w:r>
    </w:p>
    <w:p>
      <w:pPr>
        <w:pStyle w:val="FirstParagraph"/>
      </w:pPr>
      <w:r>
        <w:rPr>
          <w:bCs/>
          <w:b/>
        </w:rPr>
        <w:t xml:space="preserve">EthioVet Medical Supplies &amp; Pharmaceuticals S.C.</w:t>
      </w:r>
      <w:r>
        <w:br/>
      </w:r>
      <w:r>
        <w:t xml:space="preserve">Merkato District, Woreda 09, Addis Ababa</w:t>
      </w:r>
      <w:r>
        <w:br/>
      </w:r>
      <w:r>
        <w:t xml:space="preserve">Ethiopia Addis Ababa, P.O. Box 7891</w:t>
      </w:r>
      <w:r>
        <w:br/>
      </w:r>
      <w:r>
        <w:t xml:space="preserve">Tel: +251-11-662-8901</w:t>
      </w:r>
      <w:r>
        <w:br/>
      </w:r>
      <w:r>
        <w:t xml:space="preserve">Email: sales@ethiovetmed.com</w:t>
      </w:r>
      <w:r>
        <w:br/>
      </w:r>
      <w:r>
        <w:t xml:space="preserve">TIN: 0098765432</w:t>
      </w:r>
      <w:r>
        <w:br/>
      </w:r>
      <w:r>
        <w:t xml:space="preserve">Import License: IMP-2024-44521</w:t>
      </w:r>
    </w:p>
    <w:bookmarkEnd w:id="22"/>
    <w:p>
      <w:pPr>
        <w:pStyle w:val="BodyText"/>
      </w:pPr>
      <w:r>
        <w:t xml:space="preserve">Purchase Order No.</w:t>
      </w:r>
      <w:r>
        <w:t xml:space="preserve"> </w:t>
      </w:r>
      <w:r>
        <w:t xml:space="preserve">PO-AAV-2025-00347</w:t>
      </w:r>
    </w:p>
    <w:p>
      <w:pPr>
        <w:pStyle w:val="BodyText"/>
      </w:pPr>
      <w:r>
        <w:t xml:space="preserve">Date of Issue</w:t>
      </w:r>
      <w:r>
        <w:t xml:space="preserve"> </w:t>
      </w:r>
      <w:r>
        <w:t xml:space="preserve">15 June 2025</w:t>
      </w:r>
    </w:p>
    <w:p>
      <w:pPr>
        <w:pStyle w:val="BodyText"/>
      </w:pPr>
      <w:r>
        <w:t xml:space="preserve">Delivery Deadline</w:t>
      </w:r>
      <w:r>
        <w:t xml:space="preserve"> </w:t>
      </w:r>
      <w:r>
        <w:t xml:space="preserve">30 June 2025</w:t>
      </w:r>
    </w:p>
    <w:p>
      <w:pPr>
        <w:pStyle w:val="BodyText"/>
      </w:pPr>
      <w:r>
        <w:t xml:space="preserve">Payment Terms</w:t>
      </w:r>
      <w:r>
        <w:t xml:space="preserve"> </w:t>
      </w:r>
      <w:r>
        <w:t xml:space="preserve">Net 30 Days (ETB)</w:t>
      </w:r>
    </w:p>
    <w:p>
      <w:pPr>
        <w:pStyle w:val="BodyText"/>
      </w:pPr>
      <w:r>
        <w:t xml:space="preserve">This</w:t>
      </w:r>
      <w:r>
        <w:t xml:space="preserve"> </w:t>
      </w:r>
      <w:r>
        <w:t xml:space="preserve">Purchase Order</w:t>
      </w:r>
      <w:r>
        <w:t xml:space="preserve"> </w:t>
      </w:r>
      <w:r>
        <w:t xml:space="preserve">is issued by Addis Ababa Veterinary &amp; Animal Health Services PLC, a registered</w:t>
      </w:r>
      <w:r>
        <w:t xml:space="preserve"> </w:t>
      </w:r>
      <w:r>
        <w:t xml:space="preserve">Veterinarian</w:t>
      </w:r>
      <w:r>
        <w:t xml:space="preserve"> </w:t>
      </w:r>
      <w:r>
        <w:t xml:space="preserve">practice and animal health institution operating in</w:t>
      </w:r>
      <w:r>
        <w:t xml:space="preserve"> </w:t>
      </w:r>
      <w:r>
        <w:t xml:space="preserve">Ethiopia Addis Ababa</w:t>
      </w:r>
      <w:r>
        <w:t xml:space="preserve">, to procure essential veterinary pharmaceuticals, diagnostic equipment, and clinical supplies. This document serves as a binding procurement instrument in accordance with the Ethiopian Commercial Code (Proclamation No. 1210/2020) and the regulations of the Ethiopian Food and Drug Authority (EFDA). All items listed below are intended for use in the daily operations of our</w:t>
      </w:r>
      <w:r>
        <w:t xml:space="preserve"> </w:t>
      </w:r>
      <w:r>
        <w:t xml:space="preserve">Veterinarian</w:t>
      </w:r>
      <w:r>
        <w:t xml:space="preserve"> </w:t>
      </w:r>
      <w:r>
        <w:t xml:space="preserve">clinic, surgical unit, and livestock health outreach programs serving the communities of Addis Ababa and surrounding Oromia regions.</w:t>
      </w:r>
    </w:p>
    <w:tbl>
      <w:tblPr>
        <w:tblStyle w:val="Table"/>
        <w:tblW w:type="auto" w:w="0"/>
        <w:tblLook w:firstRow="1" w:lastRow="0" w:firstColumn="0" w:lastColumn="0" w:noHBand="0" w:noVBand="0" w:val="0020"/>
      </w:tblPr>
      <w:tblGrid>
        <w:gridCol w:w="1131"/>
        <w:gridCol w:w="1131"/>
        <w:gridCol w:w="1131"/>
        <w:gridCol w:w="1131"/>
        <w:gridCol w:w="1131"/>
        <w:gridCol w:w="1131"/>
        <w:gridCol w:w="1131"/>
      </w:tblGrid>
      <w:tr>
        <w:trPr>
          <w:tblHeader w:val="true"/>
        </w:trPr>
        <w:tc>
          <w:tcPr/>
          <w:p>
            <w:pPr>
              <w:pStyle w:val="Compact"/>
              <w:jc w:val="left"/>
            </w:pPr>
            <w:r>
              <w:t xml:space="preserve">#</w:t>
            </w:r>
          </w:p>
        </w:tc>
        <w:tc>
          <w:tcPr/>
          <w:p>
            <w:pPr>
              <w:pStyle w:val="Compact"/>
              <w:jc w:val="left"/>
            </w:pPr>
            <w:r>
              <w:t xml:space="preserve">Item Description</w:t>
            </w:r>
          </w:p>
        </w:tc>
        <w:tc>
          <w:tcPr/>
          <w:p>
            <w:pPr>
              <w:pStyle w:val="Compact"/>
              <w:jc w:val="left"/>
            </w:pPr>
            <w:r>
              <w:t xml:space="preserve">Category</w:t>
            </w:r>
          </w:p>
        </w:tc>
        <w:tc>
          <w:tcPr/>
          <w:p>
            <w:pPr>
              <w:pStyle w:val="Compact"/>
              <w:jc w:val="left"/>
            </w:pPr>
            <w:r>
              <w:t xml:space="preserve">Qty</w:t>
            </w:r>
          </w:p>
        </w:tc>
        <w:tc>
          <w:tcPr/>
          <w:p>
            <w:pPr>
              <w:pStyle w:val="Compact"/>
              <w:jc w:val="left"/>
            </w:pPr>
            <w:r>
              <w:t xml:space="preserve">Unit</w:t>
            </w:r>
          </w:p>
        </w:tc>
        <w:tc>
          <w:tcPr/>
          <w:p>
            <w:pPr>
              <w:pStyle w:val="Compact"/>
              <w:jc w:val="left"/>
            </w:pPr>
            <w:r>
              <w:t xml:space="preserve">Unit Price (ETB)</w:t>
            </w:r>
          </w:p>
        </w:tc>
        <w:tc>
          <w:tcPr/>
          <w:p>
            <w:pPr>
              <w:pStyle w:val="Compact"/>
              <w:jc w:val="left"/>
            </w:pPr>
            <w:r>
              <w:t xml:space="preserve">Total (ETB)</w:t>
            </w:r>
          </w:p>
        </w:tc>
      </w:tr>
      <w:tr>
        <w:tc>
          <w:tcPr/>
          <w:p>
            <w:pPr>
              <w:pStyle w:val="Compact"/>
              <w:jc w:val="left"/>
            </w:pPr>
            <w:r>
              <w:t xml:space="preserve">1</w:t>
            </w:r>
          </w:p>
        </w:tc>
        <w:tc>
          <w:tcPr/>
          <w:p>
            <w:pPr>
              <w:pStyle w:val="Compact"/>
              <w:jc w:val="left"/>
            </w:pPr>
            <w:r>
              <w:t xml:space="preserve">Oxytetracycline 20% Injectable Solution, 100ml vials – for bovine and ovine treatment</w:t>
            </w:r>
          </w:p>
        </w:tc>
        <w:tc>
          <w:tcPr/>
          <w:p>
            <w:pPr>
              <w:pStyle w:val="Compact"/>
              <w:jc w:val="left"/>
            </w:pPr>
            <w:r>
              <w:t xml:space="preserve">Pharmaceutical</w:t>
            </w:r>
          </w:p>
        </w:tc>
        <w:tc>
          <w:tcPr/>
          <w:p>
            <w:pPr>
              <w:pStyle w:val="Compact"/>
              <w:jc w:val="left"/>
            </w:pPr>
            <w:r>
              <w:t xml:space="preserve">200</w:t>
            </w:r>
          </w:p>
        </w:tc>
        <w:tc>
          <w:tcPr/>
          <w:p>
            <w:pPr>
              <w:pStyle w:val="Compact"/>
              <w:jc w:val="left"/>
            </w:pPr>
            <w:r>
              <w:t xml:space="preserve">Vials</w:t>
            </w:r>
          </w:p>
        </w:tc>
        <w:tc>
          <w:tcPr/>
          <w:p>
            <w:pPr>
              <w:pStyle w:val="Compact"/>
              <w:jc w:val="left"/>
            </w:pPr>
            <w:r>
              <w:t xml:space="preserve">450.00</w:t>
            </w:r>
          </w:p>
        </w:tc>
        <w:tc>
          <w:tcPr/>
          <w:p>
            <w:pPr>
              <w:pStyle w:val="Compact"/>
              <w:jc w:val="left"/>
            </w:pPr>
            <w:r>
              <w:t xml:space="preserve">90,000.00</w:t>
            </w:r>
          </w:p>
        </w:tc>
      </w:tr>
      <w:tr>
        <w:tc>
          <w:tcPr/>
          <w:p>
            <w:pPr>
              <w:pStyle w:val="Compact"/>
              <w:jc w:val="left"/>
            </w:pPr>
            <w:r>
              <w:t xml:space="preserve">2</w:t>
            </w:r>
          </w:p>
        </w:tc>
        <w:tc>
          <w:tcPr/>
          <w:p>
            <w:pPr>
              <w:pStyle w:val="Compact"/>
              <w:jc w:val="left"/>
            </w:pPr>
            <w:r>
              <w:t xml:space="preserve">Ivermectin 1% Pour-On Solution, 50ml bottles – ectoparasite control for livestock</w:t>
            </w:r>
          </w:p>
        </w:tc>
        <w:tc>
          <w:tcPr/>
          <w:p>
            <w:pPr>
              <w:pStyle w:val="Compact"/>
              <w:jc w:val="left"/>
            </w:pPr>
            <w:r>
              <w:t xml:space="preserve">Pharmaceutical</w:t>
            </w:r>
          </w:p>
        </w:tc>
        <w:tc>
          <w:tcPr/>
          <w:p>
            <w:pPr>
              <w:pStyle w:val="Compact"/>
              <w:jc w:val="left"/>
            </w:pPr>
            <w:r>
              <w:t xml:space="preserve">150</w:t>
            </w:r>
          </w:p>
        </w:tc>
        <w:tc>
          <w:tcPr/>
          <w:p>
            <w:pPr>
              <w:pStyle w:val="Compact"/>
              <w:jc w:val="left"/>
            </w:pPr>
            <w:r>
              <w:t xml:space="preserve">Bottles</w:t>
            </w:r>
          </w:p>
        </w:tc>
        <w:tc>
          <w:tcPr/>
          <w:p>
            <w:pPr>
              <w:pStyle w:val="Compact"/>
              <w:jc w:val="left"/>
            </w:pPr>
            <w:r>
              <w:t xml:space="preserve">620.00</w:t>
            </w:r>
          </w:p>
        </w:tc>
        <w:tc>
          <w:tcPr/>
          <w:p>
            <w:pPr>
              <w:pStyle w:val="Compact"/>
              <w:jc w:val="left"/>
            </w:pPr>
            <w:r>
              <w:t xml:space="preserve">93,000.00</w:t>
            </w:r>
          </w:p>
        </w:tc>
      </w:tr>
      <w:tr>
        <w:tc>
          <w:tcPr/>
          <w:p>
            <w:pPr>
              <w:pStyle w:val="Compact"/>
              <w:jc w:val="left"/>
            </w:pPr>
            <w:r>
              <w:t xml:space="preserve">3</w:t>
            </w:r>
          </w:p>
        </w:tc>
        <w:tc>
          <w:tcPr/>
          <w:p>
            <w:pPr>
              <w:pStyle w:val="Compact"/>
              <w:jc w:val="left"/>
            </w:pPr>
            <w:r>
              <w:t xml:space="preserve">Digital Veterinary Thermometer (Range: 34°C–42°C), calibrated for clinical use</w:t>
            </w:r>
          </w:p>
        </w:tc>
        <w:tc>
          <w:tcPr/>
          <w:p>
            <w:pPr>
              <w:pStyle w:val="Compact"/>
              <w:jc w:val="left"/>
            </w:pPr>
            <w:r>
              <w:t xml:space="preserve">Diagnostic Equipment</w:t>
            </w:r>
          </w:p>
        </w:tc>
        <w:tc>
          <w:tcPr/>
          <w:p>
            <w:pPr>
              <w:pStyle w:val="Compact"/>
              <w:jc w:val="left"/>
            </w:pPr>
            <w:r>
              <w:t xml:space="preserve">25</w:t>
            </w:r>
          </w:p>
        </w:tc>
        <w:tc>
          <w:tcPr/>
          <w:p>
            <w:pPr>
              <w:pStyle w:val="Compact"/>
              <w:jc w:val="left"/>
            </w:pPr>
            <w:r>
              <w:t xml:space="preserve">Units</w:t>
            </w:r>
          </w:p>
        </w:tc>
        <w:tc>
          <w:tcPr/>
          <w:p>
            <w:pPr>
              <w:pStyle w:val="Compact"/>
              <w:jc w:val="left"/>
            </w:pPr>
            <w:r>
              <w:t xml:space="preserve">3,200.00</w:t>
            </w:r>
          </w:p>
        </w:tc>
        <w:tc>
          <w:tcPr/>
          <w:p>
            <w:pPr>
              <w:pStyle w:val="Compact"/>
              <w:jc w:val="left"/>
            </w:pPr>
            <w:r>
              <w:t xml:space="preserve">80,000.00</w:t>
            </w:r>
          </w:p>
        </w:tc>
      </w:tr>
      <w:tr>
        <w:tc>
          <w:tcPr/>
          <w:p>
            <w:pPr>
              <w:pStyle w:val="Compact"/>
              <w:jc w:val="left"/>
            </w:pPr>
            <w:r>
              <w:t xml:space="preserve">4</w:t>
            </w:r>
          </w:p>
        </w:tc>
        <w:tc>
          <w:tcPr/>
          <w:p>
            <w:pPr>
              <w:pStyle w:val="Compact"/>
              <w:jc w:val="left"/>
            </w:pPr>
            <w:r>
              <w:t xml:space="preserve">Portable Veterinary Ultrasound Scanner, 5.0 MHz Probe – for reproductive diagnostics</w:t>
            </w:r>
          </w:p>
        </w:tc>
        <w:tc>
          <w:tcPr/>
          <w:p>
            <w:pPr>
              <w:pStyle w:val="Compact"/>
              <w:jc w:val="left"/>
            </w:pPr>
            <w:r>
              <w:t xml:space="preserve">Diagnostic Equipment</w:t>
            </w:r>
          </w:p>
        </w:tc>
        <w:tc>
          <w:tcPr/>
          <w:p>
            <w:pPr>
              <w:pStyle w:val="Compact"/>
              <w:jc w:val="left"/>
            </w:pPr>
            <w:r>
              <w:t xml:space="preserve">3</w:t>
            </w:r>
          </w:p>
        </w:tc>
        <w:tc>
          <w:tcPr/>
          <w:p>
            <w:pPr>
              <w:pStyle w:val="Compact"/>
              <w:jc w:val="left"/>
            </w:pPr>
            <w:r>
              <w:t xml:space="preserve">Units</w:t>
            </w:r>
          </w:p>
        </w:tc>
        <w:tc>
          <w:tcPr/>
          <w:p>
            <w:pPr>
              <w:pStyle w:val="Compact"/>
              <w:jc w:val="left"/>
            </w:pPr>
            <w:r>
              <w:t xml:space="preserve">185,000.00</w:t>
            </w:r>
          </w:p>
        </w:tc>
        <w:tc>
          <w:tcPr/>
          <w:p>
            <w:pPr>
              <w:pStyle w:val="Compact"/>
              <w:jc w:val="left"/>
            </w:pPr>
            <w:r>
              <w:t xml:space="preserve">555,000.00</w:t>
            </w:r>
          </w:p>
        </w:tc>
      </w:tr>
      <w:tr>
        <w:tc>
          <w:tcPr/>
          <w:p>
            <w:pPr>
              <w:pStyle w:val="Compact"/>
              <w:jc w:val="left"/>
            </w:pPr>
            <w:r>
              <w:t xml:space="preserve">5</w:t>
            </w:r>
          </w:p>
        </w:tc>
        <w:tc>
          <w:tcPr/>
          <w:p>
            <w:pPr>
              <w:pStyle w:val="Compact"/>
              <w:jc w:val="left"/>
            </w:pPr>
            <w:r>
              <w:t xml:space="preserve">Surgical Suture Kit (Absorbable &amp; Non-Absorbable, assorted sizes) – for</w:t>
            </w:r>
            <w:r>
              <w:t xml:space="preserve"> </w:t>
            </w:r>
            <w:r>
              <w:t xml:space="preserve">Veterinarian</w:t>
            </w:r>
            <w:r>
              <w:t xml:space="preserve"> </w:t>
            </w:r>
            <w:r>
              <w:t xml:space="preserve">surgical procedures</w:t>
            </w:r>
          </w:p>
        </w:tc>
        <w:tc>
          <w:tcPr/>
          <w:p>
            <w:pPr>
              <w:pStyle w:val="Compact"/>
              <w:jc w:val="left"/>
            </w:pPr>
            <w:r>
              <w:t xml:space="preserve">Surgical Supplies</w:t>
            </w:r>
          </w:p>
        </w:tc>
        <w:tc>
          <w:tcPr/>
          <w:p>
            <w:pPr>
              <w:pStyle w:val="Compact"/>
              <w:jc w:val="left"/>
            </w:pPr>
            <w:r>
              <w:t xml:space="preserve">50</w:t>
            </w:r>
          </w:p>
        </w:tc>
        <w:tc>
          <w:tcPr/>
          <w:p>
            <w:pPr>
              <w:pStyle w:val="Compact"/>
              <w:jc w:val="left"/>
            </w:pPr>
            <w:r>
              <w:t xml:space="preserve">Kits</w:t>
            </w:r>
          </w:p>
        </w:tc>
        <w:tc>
          <w:tcPr/>
          <w:p>
            <w:pPr>
              <w:pStyle w:val="Compact"/>
              <w:jc w:val="left"/>
            </w:pPr>
            <w:r>
              <w:t xml:space="preserve">2,800.00</w:t>
            </w:r>
          </w:p>
        </w:tc>
        <w:tc>
          <w:tcPr/>
          <w:p>
            <w:pPr>
              <w:pStyle w:val="Compact"/>
              <w:jc w:val="left"/>
            </w:pPr>
            <w:r>
              <w:t xml:space="preserve">140,000.00</w:t>
            </w:r>
          </w:p>
        </w:tc>
      </w:tr>
      <w:tr>
        <w:tc>
          <w:tcPr/>
          <w:p>
            <w:pPr>
              <w:pStyle w:val="Compact"/>
              <w:jc w:val="left"/>
            </w:pPr>
            <w:r>
              <w:t xml:space="preserve">6</w:t>
            </w:r>
          </w:p>
        </w:tc>
        <w:tc>
          <w:tcPr/>
          <w:p>
            <w:pPr>
              <w:pStyle w:val="Compact"/>
              <w:jc w:val="left"/>
            </w:pPr>
            <w:r>
              <w:t xml:space="preserve">Vaccination Needles &amp; Syringes (18G, 20G, 21G; 5ml, 10ml, 20ml) – bulk pack for mass immunization campaigns</w:t>
            </w:r>
          </w:p>
        </w:tc>
        <w:tc>
          <w:tcPr/>
          <w:p>
            <w:pPr>
              <w:pStyle w:val="Compact"/>
              <w:jc w:val="left"/>
            </w:pPr>
            <w:r>
              <w:t xml:space="preserve">Consumables</w:t>
            </w:r>
          </w:p>
        </w:tc>
        <w:tc>
          <w:tcPr/>
          <w:p>
            <w:pPr>
              <w:pStyle w:val="Compact"/>
              <w:jc w:val="left"/>
            </w:pPr>
            <w:r>
              <w:t xml:space="preserve">5,000</w:t>
            </w:r>
          </w:p>
        </w:tc>
        <w:tc>
          <w:tcPr/>
          <w:p>
            <w:pPr>
              <w:pStyle w:val="Compact"/>
              <w:jc w:val="left"/>
            </w:pPr>
            <w:r>
              <w:t xml:space="preserve">Sets</w:t>
            </w:r>
          </w:p>
        </w:tc>
        <w:tc>
          <w:tcPr/>
          <w:p>
            <w:pPr>
              <w:pStyle w:val="Compact"/>
              <w:jc w:val="left"/>
            </w:pPr>
            <w:r>
              <w:t xml:space="preserve">12.50</w:t>
            </w:r>
          </w:p>
        </w:tc>
        <w:tc>
          <w:tcPr/>
          <w:p>
            <w:pPr>
              <w:pStyle w:val="Compact"/>
              <w:jc w:val="left"/>
            </w:pPr>
            <w:r>
              <w:t xml:space="preserve">62,500.00</w:t>
            </w:r>
          </w:p>
        </w:tc>
      </w:tr>
      <w:tr>
        <w:tc>
          <w:tcPr/>
          <w:p>
            <w:pPr>
              <w:pStyle w:val="Compact"/>
              <w:jc w:val="left"/>
            </w:pPr>
            <w:r>
              <w:t xml:space="preserve">7</w:t>
            </w:r>
          </w:p>
        </w:tc>
        <w:tc>
          <w:tcPr/>
          <w:p>
            <w:pPr>
              <w:pStyle w:val="Compact"/>
              <w:jc w:val="left"/>
            </w:pPr>
            <w:r>
              <w:t xml:space="preserve">Foot-and-Mouth Disease (FMD) Vaccine, 50-dose vials – approved by EFDA for use in Ethiopia Addis Ababa region</w:t>
            </w:r>
          </w:p>
        </w:tc>
        <w:tc>
          <w:tcPr/>
          <w:p>
            <w:pPr>
              <w:pStyle w:val="Compact"/>
              <w:jc w:val="left"/>
            </w:pPr>
            <w:r>
              <w:t xml:space="preserve">Vaccine</w:t>
            </w:r>
          </w:p>
        </w:tc>
        <w:tc>
          <w:tcPr/>
          <w:p>
            <w:pPr>
              <w:pStyle w:val="Compact"/>
              <w:jc w:val="left"/>
            </w:pPr>
            <w:r>
              <w:t xml:space="preserve">100</w:t>
            </w:r>
          </w:p>
        </w:tc>
        <w:tc>
          <w:tcPr/>
          <w:p>
            <w:pPr>
              <w:pStyle w:val="Compact"/>
              <w:jc w:val="left"/>
            </w:pPr>
            <w:r>
              <w:t xml:space="preserve">Vials</w:t>
            </w:r>
          </w:p>
        </w:tc>
        <w:tc>
          <w:tcPr/>
          <w:p>
            <w:pPr>
              <w:pStyle w:val="Compact"/>
              <w:jc w:val="left"/>
            </w:pPr>
            <w:r>
              <w:t xml:space="preserve">1,850.00</w:t>
            </w:r>
          </w:p>
        </w:tc>
        <w:tc>
          <w:tcPr/>
          <w:p>
            <w:pPr>
              <w:pStyle w:val="Compact"/>
              <w:jc w:val="left"/>
            </w:pPr>
            <w:r>
              <w:t xml:space="preserve">185,000.00</w:t>
            </w:r>
          </w:p>
        </w:tc>
      </w:tr>
      <w:tr>
        <w:tc>
          <w:tcPr/>
          <w:p>
            <w:pPr>
              <w:pStyle w:val="Compact"/>
              <w:jc w:val="left"/>
            </w:pPr>
            <w:r>
              <w:t xml:space="preserve">8</w:t>
            </w:r>
          </w:p>
        </w:tc>
        <w:tc>
          <w:tcPr/>
          <w:p>
            <w:pPr>
              <w:pStyle w:val="Compact"/>
              <w:jc w:val="left"/>
            </w:pPr>
            <w:r>
              <w:t xml:space="preserve">Stethoscope, Dual-Head Veterinary Grade (Bovine &amp; Small Animal diaphragms)</w:t>
            </w:r>
          </w:p>
        </w:tc>
        <w:tc>
          <w:tcPr/>
          <w:p>
            <w:pPr>
              <w:pStyle w:val="Compact"/>
              <w:jc w:val="left"/>
            </w:pPr>
            <w:r>
              <w:t xml:space="preserve">Clinical Instrument</w:t>
            </w:r>
          </w:p>
        </w:tc>
        <w:tc>
          <w:tcPr/>
          <w:p>
            <w:pPr>
              <w:pStyle w:val="Compact"/>
              <w:jc w:val="left"/>
            </w:pPr>
            <w:r>
              <w:t xml:space="preserve">15</w:t>
            </w:r>
          </w:p>
        </w:tc>
        <w:tc>
          <w:tcPr/>
          <w:p>
            <w:pPr>
              <w:pStyle w:val="Compact"/>
              <w:jc w:val="left"/>
            </w:pPr>
            <w:r>
              <w:t xml:space="preserve">Units</w:t>
            </w:r>
          </w:p>
        </w:tc>
        <w:tc>
          <w:tcPr/>
          <w:p>
            <w:pPr>
              <w:pStyle w:val="Compact"/>
              <w:jc w:val="left"/>
            </w:pPr>
            <w:r>
              <w:t xml:space="preserve">4,500.00</w:t>
            </w:r>
          </w:p>
        </w:tc>
        <w:tc>
          <w:tcPr/>
          <w:p>
            <w:pPr>
              <w:pStyle w:val="Compact"/>
              <w:jc w:val="left"/>
            </w:pPr>
            <w:r>
              <w:t xml:space="preserve">67,500.00</w:t>
            </w:r>
          </w:p>
        </w:tc>
      </w:tr>
      <w:tr>
        <w:tc>
          <w:tcPr/>
          <w:p>
            <w:pPr>
              <w:pStyle w:val="Compact"/>
              <w:jc w:val="left"/>
            </w:pPr>
            <w:r>
              <w:t xml:space="preserve">9</w:t>
            </w:r>
          </w:p>
        </w:tc>
        <w:tc>
          <w:tcPr/>
          <w:p>
            <w:pPr>
              <w:pStyle w:val="Compact"/>
              <w:jc w:val="left"/>
            </w:pPr>
            <w:r>
              <w:t xml:space="preserve">Disinfectant Solution (Sodium Hypochlorite 5%), 5-liter jugs – for clinic and surgical theater sanitation</w:t>
            </w:r>
          </w:p>
        </w:tc>
        <w:tc>
          <w:tcPr/>
          <w:p>
            <w:pPr>
              <w:pStyle w:val="Compact"/>
              <w:jc w:val="left"/>
            </w:pPr>
            <w:r>
              <w:t xml:space="preserve">Sanitation</w:t>
            </w:r>
          </w:p>
        </w:tc>
        <w:tc>
          <w:tcPr/>
          <w:p>
            <w:pPr>
              <w:pStyle w:val="Compact"/>
              <w:jc w:val="left"/>
            </w:pPr>
            <w:r>
              <w:t xml:space="preserve">80</w:t>
            </w:r>
          </w:p>
        </w:tc>
        <w:tc>
          <w:tcPr/>
          <w:p>
            <w:pPr>
              <w:pStyle w:val="Compact"/>
              <w:jc w:val="left"/>
            </w:pPr>
            <w:r>
              <w:t xml:space="preserve">Jugs</w:t>
            </w:r>
          </w:p>
        </w:tc>
        <w:tc>
          <w:tcPr/>
          <w:p>
            <w:pPr>
              <w:pStyle w:val="Compact"/>
              <w:jc w:val="left"/>
            </w:pPr>
            <w:r>
              <w:t xml:space="preserve">380.00</w:t>
            </w:r>
          </w:p>
        </w:tc>
        <w:tc>
          <w:tcPr/>
          <w:p>
            <w:pPr>
              <w:pStyle w:val="Compact"/>
              <w:jc w:val="left"/>
            </w:pPr>
            <w:r>
              <w:t xml:space="preserve">30,400.00</w:t>
            </w:r>
          </w:p>
        </w:tc>
      </w:tr>
      <w:tr>
        <w:tc>
          <w:tcPr/>
          <w:p>
            <w:pPr>
              <w:pStyle w:val="Compact"/>
              <w:jc w:val="left"/>
            </w:pPr>
            <w:r>
              <w:t xml:space="preserve">10</w:t>
            </w:r>
          </w:p>
        </w:tc>
        <w:tc>
          <w:tcPr/>
          <w:p>
            <w:pPr>
              <w:pStyle w:val="Compact"/>
              <w:jc w:val="left"/>
            </w:pPr>
            <w:r>
              <w:t xml:space="preserve">Animal Health Record Books &amp;</w:t>
            </w:r>
            <w:r>
              <w:t xml:space="preserve"> </w:t>
            </w:r>
            <w:r>
              <w:t xml:space="preserve">Veterinarian</w:t>
            </w:r>
            <w:r>
              <w:t xml:space="preserve"> </w:t>
            </w:r>
            <w:r>
              <w:t xml:space="preserve">Prescription Pads – branded for Addis Ababa Veterinary Services</w:t>
            </w:r>
          </w:p>
        </w:tc>
        <w:tc>
          <w:tcPr/>
          <w:p>
            <w:pPr>
              <w:pStyle w:val="Compact"/>
              <w:jc w:val="left"/>
            </w:pPr>
            <w:r>
              <w:t xml:space="preserve">Administrative</w:t>
            </w:r>
          </w:p>
        </w:tc>
        <w:tc>
          <w:tcPr/>
          <w:p>
            <w:pPr>
              <w:pStyle w:val="Compact"/>
              <w:jc w:val="left"/>
            </w:pPr>
            <w:r>
              <w:t xml:space="preserve">500</w:t>
            </w:r>
          </w:p>
        </w:tc>
        <w:tc>
          <w:tcPr/>
          <w:p>
            <w:pPr>
              <w:pStyle w:val="Compact"/>
              <w:jc w:val="left"/>
            </w:pPr>
            <w:r>
              <w:t xml:space="preserve">Books</w:t>
            </w:r>
          </w:p>
        </w:tc>
        <w:tc>
          <w:tcPr/>
          <w:p>
            <w:pPr>
              <w:pStyle w:val="Compact"/>
              <w:jc w:val="left"/>
            </w:pPr>
            <w:r>
              <w:t xml:space="preserve">85.00</w:t>
            </w:r>
          </w:p>
        </w:tc>
        <w:tc>
          <w:tcPr/>
          <w:p>
            <w:pPr>
              <w:pStyle w:val="Compact"/>
              <w:jc w:val="left"/>
            </w:pPr>
            <w:r>
              <w:t xml:space="preserve">42,500.00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right"/>
            </w:pPr>
            <w:r>
              <w:t xml:space="preserve">1,345,900.00 ETB</w:t>
            </w:r>
          </w:p>
        </w:tc>
      </w:tr>
      <w:tr>
        <w:tc>
          <w:tcPr/>
          <w:p>
            <w:pPr>
              <w:pStyle w:val="Compact"/>
              <w:jc w:val="left"/>
            </w:pPr>
            <w:r>
              <w:t xml:space="preserve">VAT (15% – Ethiopian Standard Rate)</w:t>
            </w:r>
          </w:p>
        </w:tc>
        <w:tc>
          <w:tcPr/>
          <w:p>
            <w:pPr>
              <w:pStyle w:val="Compact"/>
              <w:jc w:val="right"/>
            </w:pPr>
            <w:r>
              <w:t xml:space="preserve">201,885.00 ETB</w:t>
            </w:r>
          </w:p>
        </w:tc>
      </w:tr>
      <w:tr>
        <w:tc>
          <w:tcPr/>
          <w:p>
            <w:pPr>
              <w:pStyle w:val="Compact"/>
              <w:jc w:val="left"/>
            </w:pPr>
            <w:r>
              <w:t xml:space="preserve">Delivery &amp; Handling (within Addis Ababa city limits)</w:t>
            </w:r>
          </w:p>
        </w:tc>
        <w:tc>
          <w:tcPr/>
          <w:p>
            <w:pPr>
              <w:pStyle w:val="Compact"/>
              <w:jc w:val="right"/>
            </w:pPr>
            <w:r>
              <w:t xml:space="preserve">12,500.00 ETB</w:t>
            </w:r>
          </w:p>
        </w:tc>
      </w:tr>
      <w:tr>
        <w:tc>
          <w:tcPr/>
          <w:p>
            <w:pPr>
              <w:pStyle w:val="Compact"/>
              <w:jc w:val="left"/>
            </w:pPr>
            <w:r>
              <w:t xml:space="preserve">GRAND TOTAL</w:t>
            </w:r>
          </w:p>
        </w:tc>
        <w:tc>
          <w:tcPr/>
          <w:p>
            <w:pPr>
              <w:pStyle w:val="Compact"/>
              <w:jc w:val="right"/>
            </w:pPr>
            <w:r>
              <w:t xml:space="preserve">1,560,285.00 ETB</w:t>
            </w:r>
          </w:p>
        </w:tc>
      </w:tr>
    </w:tbl>
    <w:bookmarkStart w:id="23" w:name="Xde1b1aa910af0d218dd23eb59edb0f3a99f22fc"/>
    <w:p>
      <w:pPr>
        <w:pStyle w:val="Heading3"/>
      </w:pPr>
      <w:r>
        <w:t xml:space="preserve">Terms and Conditions of This Purchase Order</w:t>
      </w:r>
    </w:p>
    <w:p>
      <w:pPr>
        <w:numPr>
          <w:ilvl w:val="0"/>
          <w:numId w:val="1001"/>
        </w:numPr>
        <w:pStyle w:val="Compact"/>
      </w:pPr>
      <w:r>
        <w:rPr>
          <w:bCs/>
          <w:b/>
        </w:rPr>
        <w:t xml:space="preserve">Acceptance:</w:t>
      </w:r>
      <w:r>
        <w:t xml:space="preserve"> </w:t>
      </w:r>
      <w:r>
        <w:t xml:space="preserve">The supplier, EthioVet Medical Supplies &amp; Pharmaceuticals S.C., shall confirm acceptance of this</w:t>
      </w:r>
      <w:r>
        <w:t xml:space="preserve"> </w:t>
      </w:r>
      <w:r>
        <w:t xml:space="preserve">Purchase Order</w:t>
      </w:r>
      <w:r>
        <w:t xml:space="preserve"> </w:t>
      </w:r>
      <w:r>
        <w:t xml:space="preserve">in writing within five (5) business days of the issue date. Failure to respond within this period shall be construed as acceptance under Ethiopian commercial law.</w:t>
      </w:r>
    </w:p>
    <w:p>
      <w:pPr>
        <w:numPr>
          <w:ilvl w:val="0"/>
          <w:numId w:val="1001"/>
        </w:numPr>
        <w:pStyle w:val="Compact"/>
      </w:pPr>
      <w:r>
        <w:rPr>
          <w:bCs/>
          <w:b/>
        </w:rPr>
        <w:t xml:space="preserve">Delivery:</w:t>
      </w:r>
      <w:r>
        <w:t xml:space="preserve"> </w:t>
      </w:r>
      <w:r>
        <w:t xml:space="preserve">All items shall be delivered to the</w:t>
      </w:r>
      <w:r>
        <w:t xml:space="preserve"> </w:t>
      </w:r>
      <w:r>
        <w:t xml:space="preserve">Veterinarian</w:t>
      </w:r>
      <w:r>
        <w:t xml:space="preserve"> </w:t>
      </w:r>
      <w:r>
        <w:t xml:space="preserve">clinic premises located at Bole Road, Woreda 03,</w:t>
      </w:r>
      <w:r>
        <w:t xml:space="preserve"> </w:t>
      </w:r>
      <w:r>
        <w:t xml:space="preserve">Ethiopia Addis Ababa</w:t>
      </w:r>
      <w:r>
        <w:t xml:space="preserve">, no later than 30 June 2025. Delivery shall be made between 08:00 and 16:00 EAT (East Africa Time) on any business day.</w:t>
      </w:r>
    </w:p>
    <w:p>
      <w:pPr>
        <w:numPr>
          <w:ilvl w:val="0"/>
          <w:numId w:val="1001"/>
        </w:numPr>
        <w:pStyle w:val="Compact"/>
      </w:pPr>
      <w:r>
        <w:rPr>
          <w:bCs/>
          <w:b/>
        </w:rPr>
        <w:t xml:space="preserve">Quality Assurance:</w:t>
      </w:r>
      <w:r>
        <w:t xml:space="preserve"> </w:t>
      </w:r>
      <w:r>
        <w:t xml:space="preserve">All pharmaceutical and vaccine items must carry valid EFDA registration numbers and must be within their stated shelf life (minimum 12 months remaining at the time of delivery). The</w:t>
      </w:r>
      <w:r>
        <w:t xml:space="preserve"> </w:t>
      </w:r>
      <w:r>
        <w:t xml:space="preserve">Veterinarian</w:t>
      </w:r>
      <w:r>
        <w:t xml:space="preserve"> </w:t>
      </w:r>
      <w:r>
        <w:t xml:space="preserve">in charge shall inspect all goods upon receipt and issue a written acceptance or rejection notice within 48 hours.</w:t>
      </w:r>
    </w:p>
    <w:p>
      <w:pPr>
        <w:numPr>
          <w:ilvl w:val="0"/>
          <w:numId w:val="1001"/>
        </w:numPr>
        <w:pStyle w:val="Compact"/>
      </w:pPr>
      <w:r>
        <w:rPr>
          <w:bCs/>
          <w:b/>
        </w:rPr>
        <w:t xml:space="preserve">Payment:</w:t>
      </w:r>
      <w:r>
        <w:t xml:space="preserve"> </w:t>
      </w:r>
      <w:r>
        <w:t xml:space="preserve">Payment of the full amount of 1,560,285.00 ETB (One Million Five Hundred Sixty Thousand Two Hundred Eighty-Five Ethiopian Birr) shall be made via bank transfer to the supplier's designated account within thirty (30) calendar days of the date of confirmed delivery and acceptance. The buyer's bank is Commercial Bank of Ethiopia, Addis Ababa Branch.</w:t>
      </w:r>
    </w:p>
    <w:p>
      <w:pPr>
        <w:numPr>
          <w:ilvl w:val="0"/>
          <w:numId w:val="1001"/>
        </w:numPr>
        <w:pStyle w:val="Compact"/>
      </w:pPr>
      <w:r>
        <w:rPr>
          <w:bCs/>
          <w:b/>
        </w:rPr>
        <w:t xml:space="preserve">Warranty:</w:t>
      </w:r>
      <w:r>
        <w:t xml:space="preserve"> </w:t>
      </w:r>
      <w:r>
        <w:t xml:space="preserve">All diagnostic equipment (items 3 and 4) shall carry a minimum twelve-month manufacturer's warranty. The supplier shall coordinate any warranty claims with the original manufacturer on behalf of the</w:t>
      </w:r>
      <w:r>
        <w:t xml:space="preserve"> </w:t>
      </w:r>
      <w:r>
        <w:t xml:space="preserve">Veterinarian</w:t>
      </w:r>
      <w:r>
        <w:t xml:space="preserve"> </w:t>
      </w:r>
      <w:r>
        <w:t xml:space="preserve">practice.</w:t>
      </w:r>
    </w:p>
    <w:p>
      <w:pPr>
        <w:numPr>
          <w:ilvl w:val="0"/>
          <w:numId w:val="1001"/>
        </w:numPr>
        <w:pStyle w:val="Compact"/>
      </w:pPr>
      <w:r>
        <w:rPr>
          <w:bCs/>
          <w:b/>
        </w:rPr>
        <w:t xml:space="preserve">Regulatory Compliance:</w:t>
      </w:r>
      <w:r>
        <w:t xml:space="preserve"> </w:t>
      </w:r>
      <w:r>
        <w:t xml:space="preserve">The supplier warrants that all imported pharmaceuticals, vaccines, and medical devices comply with the Ethiopian Food and Drug Authority (EFDA) regulations, the Ministry of Agriculture's veterinary drug control directives, and all applicable import licensing requirements for</w:t>
      </w:r>
      <w:r>
        <w:t xml:space="preserve"> </w:t>
      </w:r>
      <w:r>
        <w:t xml:space="preserve">Ethiopia Addis Ababa</w:t>
      </w:r>
      <w:r>
        <w:t xml:space="preserve">.</w:t>
      </w:r>
    </w:p>
    <w:p>
      <w:pPr>
        <w:numPr>
          <w:ilvl w:val="0"/>
          <w:numId w:val="1001"/>
        </w:numPr>
        <w:pStyle w:val="Compact"/>
      </w:pPr>
      <w:r>
        <w:rPr>
          <w:bCs/>
          <w:b/>
        </w:rPr>
        <w:t xml:space="preserve">Force Majeure:</w:t>
      </w:r>
      <w:r>
        <w:t xml:space="preserve"> </w:t>
      </w:r>
      <w:r>
        <w:t xml:space="preserve">Neither party shall be liable for delays caused by events beyond reasonable control, including but not limited to natural disasters, government-imposed restrictions, or disruptions to the Addis Ababa supply chain, provided that written notice is given within 72 hours of the event.</w:t>
      </w:r>
    </w:p>
    <w:p>
      <w:pPr>
        <w:numPr>
          <w:ilvl w:val="0"/>
          <w:numId w:val="1001"/>
        </w:numPr>
        <w:pStyle w:val="Compact"/>
      </w:pPr>
      <w:r>
        <w:rPr>
          <w:bCs/>
          <w:b/>
        </w:rPr>
        <w:t xml:space="preserve">Governing Law:</w:t>
      </w:r>
      <w:r>
        <w:t xml:space="preserve"> </w:t>
      </w:r>
      <w:r>
        <w:t xml:space="preserve">This</w:t>
      </w:r>
      <w:r>
        <w:t xml:space="preserve"> </w:t>
      </w:r>
      <w:r>
        <w:t xml:space="preserve">Purchase Order</w:t>
      </w:r>
      <w:r>
        <w:t xml:space="preserve"> </w:t>
      </w:r>
      <w:r>
        <w:t xml:space="preserve">shall be governed by and construed in accordance with the laws of the Federal Democratic Republic of Ethiopia. Any disputes arising herefrom shall be resolved through the competent courts of</w:t>
      </w:r>
      <w:r>
        <w:t xml:space="preserve"> </w:t>
      </w:r>
      <w:r>
        <w:t xml:space="preserve">Ethiopia Addis Ababa</w:t>
      </w:r>
      <w:r>
        <w:t xml:space="preserve">.</w:t>
      </w:r>
    </w:p>
    <w:p>
      <w:pPr>
        <w:numPr>
          <w:ilvl w:val="0"/>
          <w:numId w:val="1001"/>
        </w:numPr>
        <w:pStyle w:val="Compact"/>
      </w:pPr>
      <w:r>
        <w:rPr>
          <w:bCs/>
          <w:b/>
        </w:rPr>
        <w:t xml:space="preserve">Confidentiality:</w:t>
      </w:r>
      <w:r>
        <w:t xml:space="preserve"> </w:t>
      </w:r>
      <w:r>
        <w:t xml:space="preserve">Both parties agree to maintain the confidentiality of pricing, quantities, and business terms contained in this document. This</w:t>
      </w:r>
      <w:r>
        <w:t xml:space="preserve"> </w:t>
      </w:r>
      <w:r>
        <w:t xml:space="preserve">Purchase Order</w:t>
      </w:r>
      <w:r>
        <w:t xml:space="preserve"> </w:t>
      </w:r>
      <w:r>
        <w:t xml:space="preserve">shall not be disclosed to third parties without mutual written consent.</w:t>
      </w:r>
    </w:p>
    <w:p>
      <w:pPr>
        <w:numPr>
          <w:ilvl w:val="0"/>
          <w:numId w:val="1001"/>
        </w:numPr>
        <w:pStyle w:val="Compact"/>
      </w:pPr>
      <w:r>
        <w:rPr>
          <w:bCs/>
          <w:b/>
        </w:rPr>
        <w:t xml:space="preserve">Amendments:</w:t>
      </w:r>
      <w:r>
        <w:t xml:space="preserve"> </w:t>
      </w:r>
      <w:r>
        <w:t xml:space="preserve">Any modification to this</w:t>
      </w:r>
      <w:r>
        <w:t xml:space="preserve"> </w:t>
      </w:r>
      <w:r>
        <w:t xml:space="preserve">Purchase Order</w:t>
      </w:r>
      <w:r>
        <w:t xml:space="preserve"> </w:t>
      </w:r>
      <w:r>
        <w:t xml:space="preserve">must be made in writing and signed by authorized representatives of both the</w:t>
      </w:r>
      <w:r>
        <w:t xml:space="preserve"> </w:t>
      </w:r>
      <w:r>
        <w:t xml:space="preserve">Veterinarian</w:t>
      </w:r>
      <w:r>
        <w:t xml:space="preserve"> </w:t>
      </w:r>
      <w:r>
        <w:t xml:space="preserve">institution and the supplier. Verbal agreements shall hold no legal force.</w:t>
      </w:r>
    </w:p>
    <w:bookmarkEnd w:id="23"/>
    <w:p>
      <w:pPr>
        <w:pStyle w:val="FirstParagraph"/>
      </w:pPr>
      <w:r>
        <w:rPr>
          <w:bCs/>
          <w:b/>
        </w:rPr>
        <w:t xml:space="preserve">Authorized Signatory – Buyer</w:t>
      </w:r>
    </w:p>
    <w:p>
      <w:pPr>
        <w:pStyle w:val="BodyText"/>
      </w:pPr>
      <w:r>
        <w:t xml:space="preserve">Addis Ababa Veterinary &amp; Animal Health Services PLC</w:t>
      </w:r>
    </w:p>
    <w:p>
      <w:pPr>
        <w:pStyle w:val="BodyText"/>
      </w:pPr>
      <w:r>
        <w:t xml:space="preserve">Dr. Selamawit Tesfaye, DVM, MSc</w:t>
      </w:r>
      <w:r>
        <w:br/>
      </w:r>
      <w:r>
        <w:t xml:space="preserve">Chief Veterinarian &amp; Procurement Officer</w:t>
      </w:r>
      <w:r>
        <w:br/>
      </w:r>
      <w:r>
        <w:t xml:space="preserve">Date: _______________</w:t>
      </w:r>
    </w:p>
    <w:p>
      <w:pPr>
        <w:pStyle w:val="BodyText"/>
      </w:pPr>
      <w:r>
        <w:rPr>
          <w:bCs/>
          <w:b/>
        </w:rPr>
        <w:t xml:space="preserve">Authorized Signatory – Supplier</w:t>
      </w:r>
    </w:p>
    <w:p>
      <w:pPr>
        <w:pStyle w:val="BodyText"/>
      </w:pPr>
      <w:r>
        <w:t xml:space="preserve">EthioVet Medical Supplies &amp; Pharmaceuticals S.C.</w:t>
      </w:r>
    </w:p>
    <w:p>
      <w:pPr>
        <w:pStyle w:val="BodyText"/>
      </w:pPr>
      <w:r>
        <w:t xml:space="preserve">Mr. Abebe Kebede</w:t>
      </w:r>
      <w:r>
        <w:br/>
      </w:r>
      <w:r>
        <w:t xml:space="preserve">General Manager</w:t>
      </w:r>
      <w:r>
        <w:br/>
      </w:r>
      <w:r>
        <w:t xml:space="preserve">Date: _______________</w:t>
      </w:r>
    </w:p>
    <w:p>
      <w:pPr>
        <w:pStyle w:val="BodyText"/>
      </w:pPr>
      <w:r>
        <w:t xml:space="preserve">This Purchase Order (PO-AAV-2025-00347) is a controlled document of Addis Ababa Veterinary &amp; Animal Health Services PLC,</w:t>
      </w:r>
      <w:r>
        <w:t xml:space="preserve"> </w:t>
      </w:r>
      <w:r>
        <w:t xml:space="preserve">Ethiopia Addis Ababa</w:t>
      </w:r>
      <w:r>
        <w:t xml:space="preserve">.</w:t>
      </w:r>
      <w:r>
        <w:br/>
      </w:r>
      <w:r>
        <w:t xml:space="preserve">Document Classification: Internal – Procurement | Version: 1.0 | Page 1 of 1</w:t>
      </w:r>
      <w:r>
        <w:br/>
      </w:r>
      <w:r>
        <w:t xml:space="preserve">For inquiries regarding this</w:t>
      </w:r>
      <w:r>
        <w:t xml:space="preserve"> </w:t>
      </w:r>
      <w:r>
        <w:t xml:space="preserve">Purchase Order</w:t>
      </w:r>
      <w:r>
        <w:t xml:space="preserve">, contact the Procurement Department at procurement@aavhs-ethiopia.com or +251-11-551-2345.</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Veterinarian Supplies - Ethiopia Addis Ababa</dc:title>
  <dc:creator/>
  <dc:language>en</dc:language>
  <cp:keywords/>
  <dcterms:created xsi:type="dcterms:W3CDTF">2026-10-10T04:20:55Z</dcterms:created>
  <dcterms:modified xsi:type="dcterms:W3CDTF">2026-10-10T04:20:55Z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