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Practice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t xml:space="preserve">Veterinary Practice Supply Procurement — Munich, Germany</w:t>
      </w:r>
    </w:p>
    <w:p>
      <w:pPr>
        <w:pStyle w:val="BodyText"/>
      </w:pPr>
      <w:r>
        <w:t xml:space="preserve">PO No.: VET-MUC-2025-04872</w:t>
      </w:r>
    </w:p>
    <w:p>
      <w:pPr>
        <w:pStyle w:val="BodyText"/>
      </w:pPr>
      <w:r>
        <w:t xml:space="preserve">Date of Issue: 14 June 2025</w:t>
      </w:r>
    </w:p>
    <w:bookmarkEnd w:id="20"/>
    <w:bookmarkStart w:id="21" w:name="buyer-veterinarian"/>
    <w:p>
      <w:pPr>
        <w:pStyle w:val="Heading3"/>
      </w:pPr>
      <w:r>
        <w:t xml:space="preserve">Buyer (Veterinarian)</w:t>
      </w:r>
    </w:p>
    <w:p>
      <w:pPr>
        <w:pStyle w:val="FirstParagraph"/>
      </w:pPr>
      <w:r>
        <w:rPr>
          <w:bCs/>
          <w:b/>
        </w:rPr>
        <w:t xml:space="preserve">Dr. med. vet. Katharina Brandt</w:t>
      </w:r>
    </w:p>
    <w:p>
      <w:pPr>
        <w:pStyle w:val="BodyText"/>
      </w:pPr>
      <w:r>
        <w:t xml:space="preserve">Tierklinik Brandt &amp; Kollegen</w:t>
      </w:r>
    </w:p>
    <w:p>
      <w:pPr>
        <w:pStyle w:val="BodyText"/>
      </w:pPr>
      <w:r>
        <w:t xml:space="preserve">Maximilianstraße 142</w:t>
      </w:r>
    </w:p>
    <w:p>
      <w:pPr>
        <w:pStyle w:val="BodyText"/>
      </w:pPr>
      <w:r>
        <w:t xml:space="preserve">80539 Munich (München), Germany</w:t>
      </w:r>
    </w:p>
    <w:p>
      <w:pPr>
        <w:pStyle w:val="BodyText"/>
      </w:pPr>
      <w:r>
        <w:t xml:space="preserve">Phone: +49 89 5550 2210</w:t>
      </w:r>
    </w:p>
    <w:p>
      <w:pPr>
        <w:pStyle w:val="BodyText"/>
      </w:pPr>
      <w:r>
        <w:t xml:space="preserve">Email: orders@tierklinik-brandt.de</w:t>
      </w:r>
    </w:p>
    <w:p>
      <w:pPr>
        <w:pStyle w:val="BodyText"/>
      </w:pPr>
      <w:r>
        <w:t xml:space="preserve">VAT ID (USt-IdNr.): DE 318 442 907</w:t>
      </w:r>
    </w:p>
    <w:p>
      <w:pPr>
        <w:pStyle w:val="BodyText"/>
      </w:pPr>
      <w:r>
        <w:t xml:space="preserve">Chamber of Veterinary Surgeons: Bayerische Tierärztekammer</w:t>
      </w:r>
    </w:p>
    <w:bookmarkEnd w:id="21"/>
    <w:bookmarkStart w:id="22" w:name="supplier"/>
    <w:p>
      <w:pPr>
        <w:pStyle w:val="Heading3"/>
      </w:pPr>
      <w:r>
        <w:t xml:space="preserve">Supplier</w:t>
      </w:r>
    </w:p>
    <w:p>
      <w:pPr>
        <w:pStyle w:val="FirstParagraph"/>
      </w:pPr>
      <w:r>
        <w:rPr>
          <w:bCs/>
          <w:b/>
        </w:rPr>
        <w:t xml:space="preserve">MedVet Supplies GmbH</w:t>
      </w:r>
    </w:p>
    <w:p>
      <w:pPr>
        <w:pStyle w:val="BodyText"/>
      </w:pPr>
      <w:r>
        <w:t xml:space="preserve">Industriestraße 88</w:t>
      </w:r>
    </w:p>
    <w:p>
      <w:pPr>
        <w:pStyle w:val="BodyText"/>
      </w:pPr>
      <w:r>
        <w:t xml:space="preserve">81379 Munich (München), Germany</w:t>
      </w:r>
    </w:p>
    <w:p>
      <w:pPr>
        <w:pStyle w:val="BodyText"/>
      </w:pPr>
      <w:r>
        <w:t xml:space="preserve">Phone: +49 89 7741 3300</w:t>
      </w:r>
    </w:p>
    <w:p>
      <w:pPr>
        <w:pStyle w:val="BodyText"/>
      </w:pPr>
      <w:r>
        <w:t xml:space="preserve">Email: sales@medvet-supplies.de</w:t>
      </w:r>
    </w:p>
    <w:p>
      <w:pPr>
        <w:pStyle w:val="BodyText"/>
      </w:pPr>
      <w:r>
        <w:t xml:space="preserve">VAT ID (USt-IdNr.): DE 295 118 443</w:t>
      </w:r>
    </w:p>
    <w:p>
      <w:pPr>
        <w:pStyle w:val="BodyText"/>
      </w:pPr>
      <w:r>
        <w:t xml:space="preserve">HRB: 245 891, Amtsgericht München</w:t>
      </w:r>
    </w:p>
    <w:bookmarkEnd w:id="22"/>
    <w:p>
      <w:pPr>
        <w:pStyle w:val="BodyText"/>
      </w:pPr>
      <w:r>
        <w:t xml:space="preserve">This Purchase Order is issued by</w:t>
      </w:r>
      <w:r>
        <w:t xml:space="preserve"> </w:t>
      </w:r>
      <w:r>
        <w:rPr>
          <w:bCs/>
          <w:b/>
        </w:rPr>
        <w:t xml:space="preserve">Dr. med. vet. Katharina Brandt</w:t>
      </w:r>
      <w:r>
        <w:t xml:space="preserve">, a licensed Veterinarian operating a multi-specialty veterinary clinic in Munich, Germany, for the procurement of medical supplies, pharmaceuticals, and diagnostic equipment necessary for the continued operation of the practice. All goods listed below are intended for use in the veterinary care of companion animals, livestock, and exotic species under the supervision of a registered Veterinarian in accordance with the German Veterinary Medical Profession Act (Tierärztegesetz) and applicable EU regulations.</w:t>
      </w:r>
    </w:p>
    <w:p>
      <w:pPr>
        <w:pStyle w:val="BodyText"/>
      </w:pPr>
      <w:r>
        <w:t xml:space="preserve">Order Details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Isoproterenol Hydrochloride 1 mg/mL, 10 mL vials (veterinary anesthetic adjunct)</w:t>
            </w:r>
          </w:p>
        </w:tc>
        <w:tc>
          <w:tcPr/>
          <w:p>
            <w:pPr>
              <w:pStyle w:val="Compact"/>
              <w:jc w:val="left"/>
            </w:pPr>
            <w:r>
              <w:t xml:space="preserve">50</w:t>
            </w:r>
          </w:p>
        </w:tc>
        <w:tc>
          <w:tcPr/>
          <w:p>
            <w:pPr>
              <w:pStyle w:val="Compact"/>
              <w:jc w:val="left"/>
            </w:pPr>
            <w:r>
              <w:t xml:space="preserve">vials</w:t>
            </w:r>
          </w:p>
        </w:tc>
        <w:tc>
          <w:tcPr/>
          <w:p>
            <w:pPr>
              <w:pStyle w:val="Compact"/>
              <w:jc w:val="left"/>
            </w:pPr>
            <w:r>
              <w:t xml:space="preserve">12.40</w:t>
            </w:r>
          </w:p>
        </w:tc>
        <w:tc>
          <w:tcPr/>
          <w:p>
            <w:pPr>
              <w:pStyle w:val="Compact"/>
              <w:jc w:val="left"/>
            </w:pPr>
            <w:r>
              <w:t xml:space="preserve">620.00</w:t>
            </w:r>
          </w:p>
        </w:tc>
      </w:tr>
      <w:tr>
        <w:tc>
          <w:tcPr/>
          <w:p>
            <w:pPr>
              <w:pStyle w:val="Compact"/>
              <w:jc w:val="left"/>
            </w:pPr>
            <w:r>
              <w:t xml:space="preserve">02</w:t>
            </w:r>
          </w:p>
        </w:tc>
        <w:tc>
          <w:tcPr/>
          <w:p>
            <w:pPr>
              <w:pStyle w:val="Compact"/>
              <w:jc w:val="left"/>
            </w:pPr>
            <w:r>
              <w:t xml:space="preserve">Carprofen 75 mg/mL oral suspension, 100 mL bottles (NSAID for canine/feline pain management)</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28.90</w:t>
            </w:r>
          </w:p>
        </w:tc>
        <w:tc>
          <w:tcPr/>
          <w:p>
            <w:pPr>
              <w:pStyle w:val="Compact"/>
              <w:jc w:val="left"/>
            </w:pPr>
            <w:r>
              <w:t xml:space="preserve">867.00</w:t>
            </w:r>
          </w:p>
        </w:tc>
      </w:tr>
      <w:tr>
        <w:tc>
          <w:tcPr/>
          <w:p>
            <w:pPr>
              <w:pStyle w:val="Compact"/>
              <w:jc w:val="left"/>
            </w:pPr>
            <w:r>
              <w:t xml:space="preserve">03</w:t>
            </w:r>
          </w:p>
        </w:tc>
        <w:tc>
          <w:tcPr/>
          <w:p>
            <w:pPr>
              <w:pStyle w:val="Compact"/>
              <w:jc w:val="left"/>
            </w:pPr>
            <w:r>
              <w:t xml:space="preserve">Digital radiography cassette, 17×17 cm, veterinary-grade lead-lined</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Endotracheal tubes, cuffed, sizes 4.0–9.0 mm (veterinary anesthesia kit)</w:t>
            </w:r>
          </w:p>
        </w:tc>
        <w:tc>
          <w:tcPr/>
          <w:p>
            <w:pPr>
              <w:pStyle w:val="Compact"/>
              <w:jc w:val="left"/>
            </w:pPr>
            <w:r>
              <w:t xml:space="preserve">60</w:t>
            </w:r>
          </w:p>
        </w:tc>
        <w:tc>
          <w:tcPr/>
          <w:p>
            <w:pPr>
              <w:pStyle w:val="Compact"/>
              <w:jc w:val="left"/>
            </w:pPr>
            <w:r>
              <w:t xml:space="preserve">pcs</w:t>
            </w:r>
          </w:p>
        </w:tc>
        <w:tc>
          <w:tcPr/>
          <w:p>
            <w:pPr>
              <w:pStyle w:val="Compact"/>
              <w:jc w:val="left"/>
            </w:pPr>
            <w:r>
              <w:t xml:space="preserve">8.75</w:t>
            </w:r>
          </w:p>
        </w:tc>
        <w:tc>
          <w:tcPr/>
          <w:p>
            <w:pPr>
              <w:pStyle w:val="Compact"/>
              <w:jc w:val="left"/>
            </w:pPr>
            <w:r>
              <w:t xml:space="preserve">525.00</w:t>
            </w:r>
          </w:p>
        </w:tc>
      </w:tr>
      <w:tr>
        <w:tc>
          <w:tcPr/>
          <w:p>
            <w:pPr>
              <w:pStyle w:val="Compact"/>
              <w:jc w:val="left"/>
            </w:pPr>
            <w:r>
              <w:t xml:space="preserve">05</w:t>
            </w:r>
          </w:p>
        </w:tc>
        <w:tc>
          <w:tcPr/>
          <w:p>
            <w:pPr>
              <w:pStyle w:val="Compact"/>
              <w:jc w:val="left"/>
            </w:pPr>
            <w:r>
              <w:t xml:space="preserve">Enoxaparin Sodium 40 mg/mL, 1 mL syringes (veterinary anticoagulant therapy)</w:t>
            </w:r>
          </w:p>
        </w:tc>
        <w:tc>
          <w:tcPr/>
          <w:p>
            <w:pPr>
              <w:pStyle w:val="Compact"/>
              <w:jc w:val="left"/>
            </w:pPr>
            <w:r>
              <w:t xml:space="preserve">40</w:t>
            </w:r>
          </w:p>
        </w:tc>
        <w:tc>
          <w:tcPr/>
          <w:p>
            <w:pPr>
              <w:pStyle w:val="Compact"/>
              <w:jc w:val="left"/>
            </w:pPr>
            <w:r>
              <w:t xml:space="preserve">syringes</w:t>
            </w:r>
          </w:p>
        </w:tc>
        <w:tc>
          <w:tcPr/>
          <w:p>
            <w:pPr>
              <w:pStyle w:val="Compact"/>
              <w:jc w:val="left"/>
            </w:pPr>
            <w:r>
              <w:t xml:space="preserve">6.30</w:t>
            </w:r>
          </w:p>
        </w:tc>
        <w:tc>
          <w:tcPr/>
          <w:p>
            <w:pPr>
              <w:pStyle w:val="Compact"/>
              <w:jc w:val="left"/>
            </w:pPr>
            <w:r>
              <w:t xml:space="preserve">252.00</w:t>
            </w:r>
          </w:p>
        </w:tc>
      </w:tr>
      <w:tr>
        <w:tc>
          <w:tcPr/>
          <w:p>
            <w:pPr>
              <w:pStyle w:val="Compact"/>
              <w:jc w:val="left"/>
            </w:pPr>
            <w:r>
              <w:t xml:space="preserve">06</w:t>
            </w:r>
          </w:p>
        </w:tc>
        <w:tc>
          <w:tcPr/>
          <w:p>
            <w:pPr>
              <w:pStyle w:val="Compact"/>
              <w:jc w:val="left"/>
            </w:pPr>
            <w:r>
              <w:t xml:space="preserve">Portable ultrasound transducer, 7.5 MHz linear array (small animal diagnostics)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07</w:t>
            </w:r>
          </w:p>
        </w:tc>
        <w:tc>
          <w:tcPr/>
          <w:p>
            <w:pPr>
              <w:pStyle w:val="Compact"/>
              <w:jc w:val="left"/>
            </w:pPr>
            <w:r>
              <w:t xml:space="preserve">Sterile surgical gloves, nitrile, sizes S–XL (veterinary surgical procedures)</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14.20</w:t>
            </w:r>
          </w:p>
        </w:tc>
        <w:tc>
          <w:tcPr/>
          <w:p>
            <w:pPr>
              <w:pStyle w:val="Compact"/>
              <w:jc w:val="left"/>
            </w:pPr>
            <w:r>
              <w:t xml:space="preserve">2,840.00</w:t>
            </w:r>
          </w:p>
        </w:tc>
      </w:tr>
      <w:tr>
        <w:tc>
          <w:tcPr/>
          <w:p>
            <w:pPr>
              <w:pStyle w:val="Compact"/>
              <w:jc w:val="left"/>
            </w:pPr>
            <w:r>
              <w:t xml:space="preserve">08</w:t>
            </w:r>
          </w:p>
        </w:tc>
        <w:tc>
          <w:tcPr/>
          <w:p>
            <w:pPr>
              <w:pStyle w:val="Compact"/>
              <w:jc w:val="left"/>
            </w:pPr>
            <w:r>
              <w:t xml:space="preserve">Amoxicillin/Clavulanic Acid 500 mg/125 mg tablets, 100-tablet strips (veterinary antibiotic)</w:t>
            </w:r>
          </w:p>
        </w:tc>
        <w:tc>
          <w:tcPr/>
          <w:p>
            <w:pPr>
              <w:pStyle w:val="Compact"/>
              <w:jc w:val="left"/>
            </w:pPr>
            <w:r>
              <w:t xml:space="preserve">25</w:t>
            </w:r>
          </w:p>
        </w:tc>
        <w:tc>
          <w:tcPr/>
          <w:p>
            <w:pPr>
              <w:pStyle w:val="Compact"/>
              <w:jc w:val="left"/>
            </w:pPr>
            <w:r>
              <w:t xml:space="preserve">strips</w:t>
            </w:r>
          </w:p>
        </w:tc>
        <w:tc>
          <w:tcPr/>
          <w:p>
            <w:pPr>
              <w:pStyle w:val="Compact"/>
              <w:jc w:val="left"/>
            </w:pPr>
            <w:r>
              <w:t xml:space="preserve">32.60</w:t>
            </w:r>
          </w:p>
        </w:tc>
        <w:tc>
          <w:tcPr/>
          <w:p>
            <w:pPr>
              <w:pStyle w:val="Compact"/>
              <w:jc w:val="left"/>
            </w:pPr>
            <w:r>
              <w:t xml:space="preserve">815.00</w:t>
            </w:r>
          </w:p>
        </w:tc>
      </w:tr>
      <w:tr>
        <w:tc>
          <w:tcPr/>
          <w:p>
            <w:pPr>
              <w:pStyle w:val="Compact"/>
              <w:jc w:val="left"/>
            </w:pPr>
            <w:r>
              <w:t xml:space="preserve">09</w:t>
            </w:r>
          </w:p>
        </w:tc>
        <w:tc>
          <w:tcPr/>
          <w:p>
            <w:pPr>
              <w:pStyle w:val="Compact"/>
              <w:jc w:val="left"/>
            </w:pPr>
            <w:r>
              <w:t xml:space="preserve">IV catheters, 22G–18G, sterile, various lengths (veterinary fluid therapy)</w:t>
            </w:r>
          </w:p>
        </w:tc>
        <w:tc>
          <w:tcPr/>
          <w:p>
            <w:pPr>
              <w:pStyle w:val="Compact"/>
              <w:jc w:val="left"/>
            </w:pPr>
            <w:r>
              <w:t xml:space="preserve">150</w:t>
            </w:r>
          </w:p>
        </w:tc>
        <w:tc>
          <w:tcPr/>
          <w:p>
            <w:pPr>
              <w:pStyle w:val="Compact"/>
              <w:jc w:val="left"/>
            </w:pPr>
            <w:r>
              <w:t xml:space="preserve">pcs</w:t>
            </w:r>
          </w:p>
        </w:tc>
        <w:tc>
          <w:tcPr/>
          <w:p>
            <w:pPr>
              <w:pStyle w:val="Compact"/>
              <w:jc w:val="left"/>
            </w:pPr>
            <w:r>
              <w:t xml:space="preserve">3.10</w:t>
            </w:r>
          </w:p>
        </w:tc>
        <w:tc>
          <w:tcPr/>
          <w:p>
            <w:pPr>
              <w:pStyle w:val="Compact"/>
              <w:jc w:val="left"/>
            </w:pPr>
            <w:r>
              <w:t xml:space="preserve">465.00</w:t>
            </w:r>
          </w:p>
        </w:tc>
      </w:tr>
      <w:tr>
        <w:tc>
          <w:tcPr/>
          <w:p>
            <w:pPr>
              <w:pStyle w:val="Compact"/>
              <w:jc w:val="left"/>
            </w:pPr>
            <w:r>
              <w:t xml:space="preserve">10</w:t>
            </w:r>
          </w:p>
        </w:tc>
        <w:tc>
          <w:tcPr/>
          <w:p>
            <w:pPr>
              <w:pStyle w:val="Compact"/>
              <w:jc w:val="left"/>
            </w:pPr>
            <w:r>
              <w:t xml:space="preserve">Lab reagent kit: Complete Blood Count (CBC) panels, 250-test pack (veterinary diagnostics)</w:t>
            </w:r>
          </w:p>
        </w:tc>
        <w:tc>
          <w:tcPr/>
          <w:p>
            <w:pPr>
              <w:pStyle w:val="Compact"/>
              <w:jc w:val="left"/>
            </w:pPr>
            <w:r>
              <w:t xml:space="preserve">8</w:t>
            </w:r>
          </w:p>
        </w:tc>
        <w:tc>
          <w:tcPr/>
          <w:p>
            <w:pPr>
              <w:pStyle w:val="Compact"/>
              <w:jc w:val="left"/>
            </w:pPr>
            <w:r>
              <w:t xml:space="preserve">packs</w:t>
            </w:r>
          </w:p>
        </w:tc>
        <w:tc>
          <w:tcPr/>
          <w:p>
            <w:pPr>
              <w:pStyle w:val="Compact"/>
              <w:jc w:val="left"/>
            </w:pPr>
            <w:r>
              <w:t xml:space="preserve">310.00</w:t>
            </w:r>
          </w:p>
        </w:tc>
        <w:tc>
          <w:tcPr/>
          <w:p>
            <w:pPr>
              <w:pStyle w:val="Compact"/>
              <w:jc w:val="left"/>
            </w:pPr>
            <w:r>
              <w:t xml:space="preserve">2,480.00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€ 15,934.00</w:t>
            </w:r>
          </w:p>
        </w:tc>
      </w:tr>
      <w:tr>
        <w:tc>
          <w:tcPr/>
          <w:p>
            <w:pPr>
              <w:pStyle w:val="Compact"/>
              <w:jc w:val="left"/>
            </w:pPr>
            <w:r>
              <w:t xml:space="preserve">VAT (Mehrwertsteuer) 19%</w:t>
            </w:r>
          </w:p>
        </w:tc>
        <w:tc>
          <w:tcPr/>
          <w:p>
            <w:pPr>
              <w:pStyle w:val="Compact"/>
              <w:jc w:val="right"/>
            </w:pPr>
            <w:r>
              <w:t xml:space="preserve">€ 3,027.46</w:t>
            </w:r>
          </w:p>
        </w:tc>
      </w:tr>
      <w:tr>
        <w:tc>
          <w:tcPr/>
          <w:p>
            <w:pPr>
              <w:pStyle w:val="Compact"/>
              <w:jc w:val="left"/>
            </w:pPr>
            <w:r>
              <w:t xml:space="preserve">Grand Total (gross)</w:t>
            </w:r>
          </w:p>
        </w:tc>
        <w:tc>
          <w:tcPr/>
          <w:p>
            <w:pPr>
              <w:pStyle w:val="Compact"/>
              <w:jc w:val="right"/>
            </w:pPr>
            <w:r>
              <w:t xml:space="preserve">€ 18,961.46</w:t>
            </w:r>
          </w:p>
        </w:tc>
      </w:tr>
    </w:tbl>
    <w:p>
      <w:pPr>
        <w:pStyle w:val="BodyText"/>
      </w:pPr>
      <w:r>
        <w:t xml:space="preserve">All prices are in Euro (EUR). VAT is applied at the standard German rate of 19% as per § 12 UStG. Pharmaceutical items subject to reduced 7% VAT where applicable per § 12 Abs. 2 Nr. 1 UStG are noted separately on the invoice.</w:t>
      </w:r>
    </w:p>
    <w:p>
      <w:pPr>
        <w:pStyle w:val="BodyText"/>
      </w:pPr>
      <w:r>
        <w:t xml:space="preserve">Delivery &amp; Payment Terms</w:t>
      </w:r>
    </w:p>
    <w:p>
      <w:pPr>
        <w:numPr>
          <w:ilvl w:val="0"/>
          <w:numId w:val="1001"/>
        </w:numPr>
        <w:pStyle w:val="Compact"/>
      </w:pPr>
      <w:r>
        <w:rPr>
          <w:bCs/>
          <w:b/>
        </w:rPr>
        <w:t xml:space="preserve">Delivery Address:</w:t>
      </w:r>
      <w:r>
        <w:t xml:space="preserve"> </w:t>
      </w:r>
      <w:r>
        <w:t xml:space="preserve">Tierklinik Brandt &amp; Kollegen, Maximilianstraße 142, 80539 Munich, Germany. Goods must be delivered to the receiving dock at the rear of the facility between 08:00 and 16:00 CET, Monday through Friday.</w:t>
      </w:r>
    </w:p>
    <w:p>
      <w:pPr>
        <w:numPr>
          <w:ilvl w:val="0"/>
          <w:numId w:val="1001"/>
        </w:numPr>
        <w:pStyle w:val="Compact"/>
      </w:pPr>
      <w:r>
        <w:rPr>
          <w:bCs/>
          <w:b/>
        </w:rPr>
        <w:t xml:space="preserve">Delivery Deadline:</w:t>
      </w:r>
      <w:r>
        <w:t xml:space="preserve"> </w:t>
      </w:r>
      <w:r>
        <w:t xml:space="preserve">All items must be received no later than 28 June 2025. Perishable pharmaceuticals (Items 01, 02, 05, 08) must be shipped under cold-chain conditions (2–8 °C) with temperature-logging data provided upon delivery.</w:t>
      </w:r>
    </w:p>
    <w:p>
      <w:pPr>
        <w:numPr>
          <w:ilvl w:val="0"/>
          <w:numId w:val="1001"/>
        </w:numPr>
        <w:pStyle w:val="Compact"/>
      </w:pPr>
      <w:r>
        <w:rPr>
          <w:bCs/>
          <w:b/>
        </w:rPr>
        <w:t xml:space="preserve">Payment Terms:</w:t>
      </w:r>
      <w:r>
        <w:t xml:space="preserve"> </w:t>
      </w:r>
      <w:r>
        <w:t xml:space="preserve">Net 30 days from date of invoice, by SEPA bank transfer to the supplier's designated account. Payment reference: PO No. VET-MUC-2025-04872.</w:t>
      </w:r>
    </w:p>
    <w:p>
      <w:pPr>
        <w:numPr>
          <w:ilvl w:val="0"/>
          <w:numId w:val="1001"/>
        </w:numPr>
        <w:pStyle w:val="Compact"/>
      </w:pPr>
      <w:r>
        <w:rPr>
          <w:bCs/>
          <w:b/>
        </w:rPr>
        <w:t xml:space="preserve">Incoterms:</w:t>
      </w:r>
      <w:r>
        <w:t xml:space="preserve"> </w:t>
      </w:r>
      <w:r>
        <w:t xml:space="preserve">DAP (Delivered at Place) Munich, Germany, per Incoterms 2020.</w:t>
      </w:r>
    </w:p>
    <w:p>
      <w:pPr>
        <w:numPr>
          <w:ilvl w:val="0"/>
          <w:numId w:val="1001"/>
        </w:numPr>
        <w:pStyle w:val="Compact"/>
      </w:pPr>
      <w:r>
        <w:rPr>
          <w:bCs/>
          <w:b/>
        </w:rPr>
        <w:t xml:space="preserve">Quality Assurance:</w:t>
      </w:r>
      <w:r>
        <w:t xml:space="preserve"> </w:t>
      </w:r>
      <w:r>
        <w:t xml:space="preserve">All pharmaceutical and medical device items must comply with EU Regulation 2019/6 (Veterinary Medicinal Products) and, where applicable, the German Medicines Act (Arzneimittelgesetz). The Veterinarian reserves the right to inspect and reject non-conforming goods within 14 calendar days of delivery.</w:t>
      </w:r>
    </w:p>
    <w:p>
      <w:pPr>
        <w:numPr>
          <w:ilvl w:val="0"/>
          <w:numId w:val="1001"/>
        </w:numPr>
        <w:pStyle w:val="Compact"/>
      </w:pPr>
      <w:r>
        <w:rPr>
          <w:bCs/>
          <w:b/>
        </w:rPr>
        <w:t xml:space="preserve">Regulatory Compliance:</w:t>
      </w:r>
      <w:r>
        <w:t xml:space="preserve"> </w:t>
      </w:r>
      <w:r>
        <w:t xml:space="preserve">The supplier warrants that all veterinary pharmaceuticals listed herein hold valid marketing authorizations from the Federal Institute for Drugs and Medical Devices (BfArM) or the Paul-Ehrlich-Institut, as applicable in Germany.</w:t>
      </w:r>
    </w:p>
    <w:p>
      <w:pPr>
        <w:numPr>
          <w:ilvl w:val="0"/>
          <w:numId w:val="1001"/>
        </w:numPr>
        <w:pStyle w:val="Compact"/>
      </w:pPr>
      <w:r>
        <w:rPr>
          <w:bCs/>
          <w:b/>
        </w:rPr>
        <w:t xml:space="preserve">Warranty:</w:t>
      </w:r>
      <w:r>
        <w:t xml:space="preserve"> </w:t>
      </w:r>
      <w:r>
        <w:t xml:space="preserve">All equipment (Items 03, 06) carries a minimum 24-month manufacturer's warranty. The supplier shall coordinate any warranty claims with the original manufacturer on behalf of the veterinary practice.</w:t>
      </w:r>
    </w:p>
    <w:p>
      <w:pPr>
        <w:numPr>
          <w:ilvl w:val="0"/>
          <w:numId w:val="1001"/>
        </w:numPr>
        <w:pStyle w:val="Compact"/>
      </w:pPr>
      <w:r>
        <w:rPr>
          <w:bCs/>
          <w:b/>
        </w:rPr>
        <w:t xml:space="preserve">Governing Law:</w:t>
      </w:r>
      <w:r>
        <w:t xml:space="preserve"> </w:t>
      </w:r>
      <w:r>
        <w:t xml:space="preserve">This Purchase Order is governed by the laws of the Federal Republic of Germany. Disputes shall be subject to the exclusive jurisdiction of the competent courts in Munich, Germany.</w:t>
      </w:r>
    </w:p>
    <w:p>
      <w:pPr>
        <w:numPr>
          <w:ilvl w:val="0"/>
          <w:numId w:val="1001"/>
        </w:numPr>
        <w:pStyle w:val="Compact"/>
      </w:pPr>
      <w:r>
        <w:rPr>
          <w:bCs/>
          <w:b/>
        </w:rPr>
        <w:t xml:space="preserve">Confidentiality:</w:t>
      </w:r>
      <w:r>
        <w:t xml:space="preserve"> </w:t>
      </w:r>
      <w:r>
        <w:t xml:space="preserve">Both parties agree to maintain confidentiality regarding pricing, quantities, and the nature of veterinary services for which the procured goods are intended, in accordance with the German Federal Data Protection Act (BDSG) and EU GDPR.</w:t>
      </w:r>
    </w:p>
    <w:p>
      <w:pPr>
        <w:pStyle w:val="FirstParagraph"/>
      </w:pPr>
      <w:r>
        <w:t xml:space="preserve">Authorized Signatures</w:t>
      </w:r>
    </w:p>
    <w:p>
      <w:pPr>
        <w:pStyle w:val="BodyText"/>
      </w:pPr>
      <w:r>
        <w:t xml:space="preserve">For and on behalf of the Buyer (Veterinarian):</w:t>
      </w:r>
    </w:p>
    <w:p>
      <w:pPr>
        <w:pStyle w:val="BodyText"/>
      </w:pPr>
      <w:r>
        <w:rPr>
          <w:bCs/>
          <w:b/>
        </w:rPr>
        <w:t xml:space="preserve">Dr. med. vet. Katharina Brandt</w:t>
      </w:r>
      <w:r>
        <w:br/>
      </w:r>
      <w:r>
        <w:t xml:space="preserve">Licensed Veterinarian &amp; Practice Owner</w:t>
      </w:r>
      <w:r>
        <w:br/>
      </w:r>
      <w:r>
        <w:t xml:space="preserve">Tierklinik Brandt &amp; Kollegen, Munich, Germany</w:t>
      </w:r>
      <w:r>
        <w:br/>
      </w:r>
      <w:r>
        <w:t xml:space="preserve">Date: _______________</w:t>
      </w:r>
    </w:p>
    <w:p>
      <w:pPr>
        <w:pStyle w:val="BodyText"/>
      </w:pPr>
      <w:r>
        <w:t xml:space="preserve">For and on behalf of the Supplier:</w:t>
      </w:r>
    </w:p>
    <w:p>
      <w:pPr>
        <w:pStyle w:val="BodyText"/>
      </w:pPr>
      <w:r>
        <w:rPr>
          <w:bCs/>
          <w:b/>
        </w:rPr>
        <w:t xml:space="preserve">Markus Steinbach</w:t>
      </w:r>
      <w:r>
        <w:br/>
      </w:r>
      <w:r>
        <w:t xml:space="preserve">Sales Director, MedVet Supplies GmbH</w:t>
      </w:r>
      <w:r>
        <w:br/>
      </w:r>
      <w:r>
        <w:t xml:space="preserve">Munich, Germany</w:t>
      </w:r>
      <w:r>
        <w:br/>
      </w:r>
      <w:r>
        <w:t xml:space="preserve">Date: _______________</w:t>
      </w:r>
    </w:p>
    <w:p>
      <w:pPr>
        <w:pStyle w:val="BodyText"/>
      </w:pPr>
      <w:r>
        <w:t xml:space="preserve">This Purchase Order (VET-MUC-2025-04872) constitutes a binding procurement document issued by a registered Veterinarian in Munich, Germany. It is valid for acceptance within 10 business days of the issue date. Unauthorized reproduction or distribution of this document is prohibited. © 2025 Tierklinik Brandt &amp; Kollegen,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Practice Munich, Germany</dc:title>
  <dc:creator/>
  <dc:language>en</dc:language>
  <cp:keywords/>
  <dcterms:created xsi:type="dcterms:W3CDTF">2026-10-10T04:06:51Z</dcterms:created>
  <dcterms:modified xsi:type="dcterms:W3CDTF">2026-10-10T04:06:51Z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