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Veterinarian</w:t>
      </w:r>
      <w:r>
        <w:t xml:space="preserve"> </w:t>
      </w:r>
      <w:r>
        <w:t xml:space="preserve">Services</w:t>
      </w:r>
      <w:r>
        <w:t xml:space="preserve"> </w:t>
      </w:r>
      <w:r>
        <w:t xml:space="preserve">and</w:t>
      </w:r>
      <w:r>
        <w:t xml:space="preserve"> </w:t>
      </w:r>
      <w:r>
        <w:t xml:space="preserve">Supplies</w:t>
      </w:r>
      <w:r>
        <w:t xml:space="preserve"> </w:t>
      </w:r>
      <w:r>
        <w:t xml:space="preserve">-</w:t>
      </w:r>
      <w:r>
        <w:t xml:space="preserve"> </w:t>
      </w:r>
      <w:r>
        <w:t xml:space="preserve">Japan</w:t>
      </w:r>
      <w:r>
        <w:t xml:space="preserve"> </w:t>
      </w:r>
      <w:r>
        <w:t xml:space="preserve">Osaka</w:t>
      </w:r>
    </w:p>
    <w:bookmarkStart w:id="20" w:name="purchase-order"/>
    <w:p>
      <w:pPr>
        <w:pStyle w:val="Heading1"/>
      </w:pPr>
      <w:r>
        <w:t xml:space="preserve">PURCHASE ORDER</w:t>
      </w:r>
    </w:p>
    <w:p>
      <w:pPr>
        <w:pStyle w:val="FirstParagraph"/>
      </w:pPr>
      <w:r>
        <w:t xml:space="preserve">Veterinarian Professional Services &amp; Veterinary Supplies Procurement</w:t>
      </w:r>
    </w:p>
    <w:p>
      <w:pPr>
        <w:pStyle w:val="BodyText"/>
      </w:pPr>
      <w:r>
        <w:t xml:space="preserve">Japan Osaka Metropolitan Region</w:t>
      </w:r>
    </w:p>
    <w:bookmarkEnd w:id="20"/>
    <w:p>
      <w:pPr>
        <w:pStyle w:val="BodyText"/>
      </w:pPr>
      <w:r>
        <w:rPr>
          <w:bCs/>
          <w:b/>
        </w:rPr>
        <w:t xml:space="preserve">Purchase Order No.:</w:t>
      </w:r>
      <w:r>
        <w:t xml:space="preserve"> </w:t>
      </w:r>
      <w:r>
        <w:t xml:space="preserve">PO-OSK-2025-04782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Japanese Yen (JPY)</w:t>
      </w:r>
      <w:r>
        <w:br/>
      </w:r>
      <w:r>
        <w:rPr>
          <w:bCs/>
          <w:b/>
        </w:rPr>
        <w:t xml:space="preserve">Incoterms:</w:t>
      </w:r>
      <w:r>
        <w:t xml:space="preserve"> </w:t>
      </w:r>
      <w:r>
        <w:t xml:space="preserve">DDP Osaka</w:t>
      </w:r>
    </w:p>
    <w:p>
      <w:pPr>
        <w:pStyle w:val="BodyText"/>
      </w:pPr>
      <w:r>
        <w:t xml:space="preserve">BUYER INFORMATION (Veterinarian Practice)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Entity Name:</w:t>
            </w:r>
            <w:r>
              <w:t xml:space="preserve"> </w:t>
            </w:r>
            <w:r>
              <w:t xml:space="preserve">Osaka Namba Veterinary Clinic Co., Ltd.</w:t>
            </w:r>
          </w:p>
        </w:tc>
        <w:tc>
          <w:tcPr/>
          <w:p>
            <w:pPr>
              <w:pStyle w:val="Compact"/>
              <w:jc w:val="left"/>
            </w:pPr>
            <w:r>
              <w:rPr>
                <w:bCs/>
                <w:b/>
              </w:rPr>
              <w:t xml:space="preserve">Registration No.:</w:t>
            </w:r>
            <w:r>
              <w:t xml:space="preserve"> </w:t>
            </w:r>
            <w:r>
              <w:t xml:space="preserve">4010401087654</w:t>
            </w:r>
          </w:p>
        </w:tc>
      </w:tr>
      <w:tr>
        <w:tc>
          <w:tcPr/>
          <w:p>
            <w:pPr>
              <w:pStyle w:val="Compact"/>
              <w:jc w:val="left"/>
            </w:pPr>
            <w:r>
              <w:rPr>
                <w:bCs/>
                <w:b/>
              </w:rPr>
              <w:t xml:space="preserve">Address:</w:t>
            </w:r>
            <w:r>
              <w:t xml:space="preserve"> </w:t>
            </w:r>
            <w:r>
              <w:t xml:space="preserve">2-15-8 Namba, Chuo-ku, Osaka 542-0073, Japan Osaka</w:t>
            </w:r>
          </w:p>
        </w:tc>
        <w:tc>
          <w:tcPr/>
          <w:p>
            <w:pPr>
              <w:pStyle w:val="Compact"/>
              <w:jc w:val="left"/>
            </w:pPr>
            <w:r>
              <w:rPr>
                <w:bCs/>
                <w:b/>
              </w:rPr>
              <w:t xml:space="preserve">Contact:</w:t>
            </w:r>
            <w:r>
              <w:t xml:space="preserve"> </w:t>
            </w:r>
            <w:r>
              <w:t xml:space="preserve">Dr. Kenji Tanaka, Lead Veterinarian</w:t>
            </w:r>
          </w:p>
        </w:tc>
      </w:tr>
      <w:tr>
        <w:tc>
          <w:tcPr/>
          <w:p>
            <w:pPr>
              <w:pStyle w:val="Compact"/>
              <w:jc w:val="left"/>
            </w:pPr>
            <w:r>
              <w:rPr>
                <w:bCs/>
                <w:b/>
              </w:rPr>
              <w:t xml:space="preserve">Telephone:</w:t>
            </w:r>
            <w:r>
              <w:t xml:space="preserve"> </w:t>
            </w:r>
            <w:r>
              <w:t xml:space="preserve">+81-6-6211-4580</w:t>
            </w:r>
          </w:p>
        </w:tc>
        <w:tc>
          <w:tcPr/>
          <w:p>
            <w:pPr>
              <w:pStyle w:val="Compact"/>
              <w:jc w:val="left"/>
            </w:pPr>
            <w:r>
              <w:rPr>
                <w:bCs/>
                <w:b/>
              </w:rPr>
              <w:t xml:space="preserve">Email:</w:t>
            </w:r>
            <w:r>
              <w:t xml:space="preserve"> </w:t>
            </w:r>
            <w:r>
              <w:t xml:space="preserve">procurement@osakanamba-vet.jp</w:t>
            </w:r>
          </w:p>
        </w:tc>
      </w:tr>
      <w:tr>
        <w:tc>
          <w:tcPr/>
          <w:p>
            <w:pPr>
              <w:pStyle w:val="Compact"/>
              <w:jc w:val="left"/>
            </w:pPr>
            <w:r>
              <w:rPr>
                <w:bCs/>
                <w:b/>
              </w:rPr>
              <w:t xml:space="preserve">License No.:</w:t>
            </w:r>
            <w:r>
              <w:t xml:space="preserve"> </w:t>
            </w:r>
            <w:r>
              <w:t xml:space="preserve">Osaka Prefecture Veterinary License #V-2019-0342</w:t>
            </w:r>
          </w:p>
        </w:tc>
        <w:tc>
          <w:tcPr/>
          <w:p>
            <w:pPr>
              <w:pStyle w:val="Compact"/>
              <w:jc w:val="left"/>
            </w:pPr>
            <w:r>
              <w:rPr>
                <w:bCs/>
                <w:b/>
              </w:rPr>
              <w:t xml:space="preserve">Bank:</w:t>
            </w:r>
            <w:r>
              <w:t xml:space="preserve"> </w:t>
            </w:r>
            <w:r>
              <w:t xml:space="preserve">Sumitomo Mitsui Banking Corp., Osaka Branch</w:t>
            </w:r>
          </w:p>
        </w:tc>
      </w:tr>
    </w:tbl>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Entity Name:</w:t>
            </w:r>
            <w:r>
              <w:t xml:space="preserve"> </w:t>
            </w:r>
            <w:r>
              <w:t xml:space="preserve">Kansai MedVet Distribution K.K.</w:t>
            </w:r>
          </w:p>
        </w:tc>
        <w:tc>
          <w:tcPr/>
          <w:p>
            <w:pPr>
              <w:pStyle w:val="Compact"/>
              <w:jc w:val="left"/>
            </w:pPr>
            <w:r>
              <w:rPr>
                <w:bCs/>
                <w:b/>
              </w:rPr>
              <w:t xml:space="preserve">Registration No.:</w:t>
            </w:r>
            <w:r>
              <w:t xml:space="preserve"> </w:t>
            </w:r>
            <w:r>
              <w:t xml:space="preserve">4010401092317</w:t>
            </w:r>
          </w:p>
        </w:tc>
      </w:tr>
      <w:tr>
        <w:tc>
          <w:tcPr/>
          <w:p>
            <w:pPr>
              <w:pStyle w:val="Compact"/>
              <w:jc w:val="left"/>
            </w:pPr>
            <w:r>
              <w:rPr>
                <w:bCs/>
                <w:b/>
              </w:rPr>
              <w:t xml:space="preserve">Address:</w:t>
            </w:r>
            <w:r>
              <w:t xml:space="preserve"> </w:t>
            </w:r>
            <w:r>
              <w:t xml:space="preserve">1-8-22 Tennoji, Sumiyoshi-ku, Osaka 545-0004, Japan Osaka</w:t>
            </w:r>
          </w:p>
        </w:tc>
        <w:tc>
          <w:tcPr/>
          <w:p>
            <w:pPr>
              <w:pStyle w:val="Compact"/>
              <w:jc w:val="left"/>
            </w:pPr>
            <w:r>
              <w:rPr>
                <w:bCs/>
                <w:b/>
              </w:rPr>
              <w:t xml:space="preserve">Contact:</w:t>
            </w:r>
            <w:r>
              <w:t xml:space="preserve"> </w:t>
            </w:r>
            <w:r>
              <w:t xml:space="preserve">Mr. Hiroshi Yamamoto, Sales Director</w:t>
            </w:r>
          </w:p>
        </w:tc>
      </w:tr>
      <w:tr>
        <w:tc>
          <w:tcPr/>
          <w:p>
            <w:pPr>
              <w:pStyle w:val="Compact"/>
              <w:jc w:val="left"/>
            </w:pPr>
            <w:r>
              <w:rPr>
                <w:bCs/>
                <w:b/>
              </w:rPr>
              <w:t xml:space="preserve">Telephone:</w:t>
            </w:r>
            <w:r>
              <w:t xml:space="preserve"> </w:t>
            </w:r>
            <w:r>
              <w:t xml:space="preserve">+81-6-6773-2210</w:t>
            </w:r>
          </w:p>
        </w:tc>
        <w:tc>
          <w:tcPr/>
          <w:p>
            <w:pPr>
              <w:pStyle w:val="Compact"/>
              <w:jc w:val="left"/>
            </w:pPr>
            <w:r>
              <w:rPr>
                <w:bCs/>
                <w:b/>
              </w:rPr>
              <w:t xml:space="preserve">Email:</w:t>
            </w:r>
            <w:r>
              <w:t xml:space="preserve"> </w:t>
            </w:r>
            <w:r>
              <w:t xml:space="preserve">orders@kansaimedvet.jp</w:t>
            </w:r>
          </w:p>
        </w:tc>
      </w:tr>
    </w:tbl>
    <w:p>
      <w:pPr>
        <w:pStyle w:val="BodyText"/>
      </w:pPr>
      <w:r>
        <w:t xml:space="preserve">LINE ITEMS – VETERINARIAN SUPPLIES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Digital Veterinary Radiography System (Portable X-Ray Unit, 50kV/150mA) – for use in the Veterinarian diagnostic suite at the Japan Osaka clinic</w:t>
            </w:r>
          </w:p>
        </w:tc>
        <w:tc>
          <w:tcPr/>
          <w:p>
            <w:pPr>
              <w:pStyle w:val="Compact"/>
              <w:jc w:val="left"/>
            </w:pPr>
            <w:r>
              <w:t xml:space="preserve">1</w:t>
            </w:r>
          </w:p>
        </w:tc>
        <w:tc>
          <w:tcPr/>
          <w:p>
            <w:pPr>
              <w:pStyle w:val="Compact"/>
              <w:jc w:val="left"/>
            </w:pPr>
            <w:r>
              <w:t xml:space="preserve">Set</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2</w:t>
            </w:r>
          </w:p>
        </w:tc>
        <w:tc>
          <w:tcPr/>
          <w:p>
            <w:pPr>
              <w:pStyle w:val="Compact"/>
              <w:jc w:val="left"/>
            </w:pPr>
            <w:r>
              <w:t xml:space="preserve">Veterinarian-Grade Anesthesia Machine with Isoflurane Vaporizer (Model: VetAnes-400)</w:t>
            </w:r>
          </w:p>
        </w:tc>
        <w:tc>
          <w:tcPr/>
          <w:p>
            <w:pPr>
              <w:pStyle w:val="Compact"/>
              <w:jc w:val="left"/>
            </w:pPr>
            <w:r>
              <w:t xml:space="preserve">2</w:t>
            </w:r>
          </w:p>
        </w:tc>
        <w:tc>
          <w:tcPr/>
          <w:p>
            <w:pPr>
              <w:pStyle w:val="Compact"/>
              <w:jc w:val="left"/>
            </w:pPr>
            <w:r>
              <w:t xml:space="preserve">Unit</w:t>
            </w:r>
          </w:p>
        </w:tc>
        <w:tc>
          <w:tcPr/>
          <w:p>
            <w:pPr>
              <w:pStyle w:val="Compact"/>
              <w:jc w:val="left"/>
            </w:pPr>
            <w:r>
              <w:t xml:space="preserve">1,240,000</w:t>
            </w:r>
          </w:p>
        </w:tc>
        <w:tc>
          <w:tcPr/>
          <w:p>
            <w:pPr>
              <w:pStyle w:val="Compact"/>
              <w:jc w:val="left"/>
            </w:pPr>
            <w:r>
              <w:t xml:space="preserve">2,480,000</w:t>
            </w:r>
          </w:p>
        </w:tc>
      </w:tr>
      <w:tr>
        <w:tc>
          <w:tcPr/>
          <w:p>
            <w:pPr>
              <w:pStyle w:val="Compact"/>
              <w:jc w:val="left"/>
            </w:pPr>
            <w:r>
              <w:t xml:space="preserve">3</w:t>
            </w:r>
          </w:p>
        </w:tc>
        <w:tc>
          <w:tcPr/>
          <w:p>
            <w:pPr>
              <w:pStyle w:val="Compact"/>
              <w:jc w:val="left"/>
            </w:pPr>
            <w:r>
              <w:t xml:space="preserve">Portable Veterinary Ultrasound Scanner (12-5 MHz Linear Probe) – essential for the Veterinarian team performing abdominal and cardiac examinations in Japan Osaka</w:t>
            </w:r>
          </w:p>
        </w:tc>
        <w:tc>
          <w:tcPr/>
          <w:p>
            <w:pPr>
              <w:pStyle w:val="Compact"/>
              <w:jc w:val="left"/>
            </w:pPr>
            <w:r>
              <w:t xml:space="preserve">1</w:t>
            </w:r>
          </w:p>
        </w:tc>
        <w:tc>
          <w:tcPr/>
          <w:p>
            <w:pPr>
              <w:pStyle w:val="Compact"/>
              <w:jc w:val="left"/>
            </w:pPr>
            <w:r>
              <w:t xml:space="preserve">Unit</w:t>
            </w:r>
          </w:p>
        </w:tc>
        <w:tc>
          <w:tcPr/>
          <w:p>
            <w:pPr>
              <w:pStyle w:val="Compact"/>
              <w:jc w:val="left"/>
            </w:pPr>
            <w:r>
              <w:t xml:space="preserve">1,680,000</w:t>
            </w:r>
          </w:p>
        </w:tc>
        <w:tc>
          <w:tcPr/>
          <w:p>
            <w:pPr>
              <w:pStyle w:val="Compact"/>
              <w:jc w:val="left"/>
            </w:pPr>
            <w:r>
              <w:t xml:space="preserve">1,680,000</w:t>
            </w:r>
          </w:p>
        </w:tc>
      </w:tr>
      <w:tr>
        <w:tc>
          <w:tcPr/>
          <w:p>
            <w:pPr>
              <w:pStyle w:val="Compact"/>
              <w:jc w:val="left"/>
            </w:pPr>
            <w:r>
              <w:t xml:space="preserve">4</w:t>
            </w:r>
          </w:p>
        </w:tc>
        <w:tc>
          <w:tcPr/>
          <w:p>
            <w:pPr>
              <w:pStyle w:val="Compact"/>
              <w:jc w:val="left"/>
            </w:pPr>
            <w:r>
              <w:t xml:space="preserve">Veterinarian Surgical Instrument Kit (Complete Orthopedic Set, 48 pieces, Stainless Steel)</w:t>
            </w:r>
          </w:p>
        </w:tc>
        <w:tc>
          <w:tcPr/>
          <w:p>
            <w:pPr>
              <w:pStyle w:val="Compact"/>
              <w:jc w:val="left"/>
            </w:pPr>
            <w:r>
              <w:t xml:space="preserve">3</w:t>
            </w:r>
          </w:p>
        </w:tc>
        <w:tc>
          <w:tcPr/>
          <w:p>
            <w:pPr>
              <w:pStyle w:val="Compact"/>
              <w:jc w:val="left"/>
            </w:pPr>
            <w:r>
              <w:t xml:space="preserve">Set</w:t>
            </w:r>
          </w:p>
        </w:tc>
        <w:tc>
          <w:tcPr/>
          <w:p>
            <w:pPr>
              <w:pStyle w:val="Compact"/>
              <w:jc w:val="left"/>
            </w:pPr>
            <w:r>
              <w:t xml:space="preserve">385,000</w:t>
            </w:r>
          </w:p>
        </w:tc>
        <w:tc>
          <w:tcPr/>
          <w:p>
            <w:pPr>
              <w:pStyle w:val="Compact"/>
              <w:jc w:val="left"/>
            </w:pPr>
            <w:r>
              <w:t xml:space="preserve">1,155,000</w:t>
            </w:r>
          </w:p>
        </w:tc>
      </w:tr>
      <w:tr>
        <w:tc>
          <w:tcPr/>
          <w:p>
            <w:pPr>
              <w:pStyle w:val="Compact"/>
              <w:jc w:val="left"/>
            </w:pPr>
            <w:r>
              <w:t xml:space="preserve">5</w:t>
            </w:r>
          </w:p>
        </w:tc>
        <w:tc>
          <w:tcPr/>
          <w:p>
            <w:pPr>
              <w:pStyle w:val="Compact"/>
              <w:jc w:val="left"/>
            </w:pPr>
            <w:r>
              <w:t xml:space="preserve">Automated Veterinary Blood Analyzer (Hematology &amp; Biochemistry, 120 tests/hr) – supporting the Veterinarian laboratory in Japan Osaka</w:t>
            </w:r>
          </w:p>
        </w:tc>
        <w:tc>
          <w:tcPr/>
          <w:p>
            <w:pPr>
              <w:pStyle w:val="Compact"/>
              <w:jc w:val="left"/>
            </w:pPr>
            <w:r>
              <w:t xml:space="preserve">1</w:t>
            </w:r>
          </w:p>
        </w:tc>
        <w:tc>
          <w:tcPr/>
          <w:p>
            <w:pPr>
              <w:pStyle w:val="Compact"/>
              <w:jc w:val="left"/>
            </w:pPr>
            <w:r>
              <w:t xml:space="preserve">Unit</w:t>
            </w:r>
          </w:p>
        </w:tc>
        <w:tc>
          <w:tcPr/>
          <w:p>
            <w:pPr>
              <w:pStyle w:val="Compact"/>
              <w:jc w:val="left"/>
            </w:pPr>
            <w:r>
              <w:t xml:space="preserve">3,420,000</w:t>
            </w:r>
          </w:p>
        </w:tc>
        <w:tc>
          <w:tcPr/>
          <w:p>
            <w:pPr>
              <w:pStyle w:val="Compact"/>
              <w:jc w:val="left"/>
            </w:pPr>
            <w:r>
              <w:t xml:space="preserve">3,420,000</w:t>
            </w:r>
          </w:p>
        </w:tc>
      </w:tr>
      <w:tr>
        <w:tc>
          <w:tcPr/>
          <w:p>
            <w:pPr>
              <w:pStyle w:val="Compact"/>
              <w:jc w:val="left"/>
            </w:pPr>
            <w:r>
              <w:t xml:space="preserve">6</w:t>
            </w:r>
          </w:p>
        </w:tc>
        <w:tc>
          <w:tcPr/>
          <w:p>
            <w:pPr>
              <w:pStyle w:val="Compact"/>
              <w:jc w:val="left"/>
            </w:pPr>
            <w:r>
              <w:t xml:space="preserve">Veterinarian-Grade IV Fluid Pumps (Syringe-driven, 0.1–1200 mL/hr) – for critical care by the Veterinarian staff</w:t>
            </w:r>
          </w:p>
        </w:tc>
        <w:tc>
          <w:tcPr/>
          <w:p>
            <w:pPr>
              <w:pStyle w:val="Compact"/>
              <w:jc w:val="left"/>
            </w:pPr>
            <w:r>
              <w:t xml:space="preserve">4</w:t>
            </w:r>
          </w:p>
        </w:tc>
        <w:tc>
          <w:tcPr/>
          <w:p>
            <w:pPr>
              <w:pStyle w:val="Compact"/>
              <w:jc w:val="left"/>
            </w:pPr>
            <w:r>
              <w:t xml:space="preserve">Unit</w:t>
            </w:r>
          </w:p>
        </w:tc>
        <w:tc>
          <w:tcPr/>
          <w:p>
            <w:pPr>
              <w:pStyle w:val="Compact"/>
              <w:jc w:val="left"/>
            </w:pPr>
            <w:r>
              <w:t xml:space="preserve">295,000</w:t>
            </w:r>
          </w:p>
        </w:tc>
        <w:tc>
          <w:tcPr/>
          <w:p>
            <w:pPr>
              <w:pStyle w:val="Compact"/>
              <w:jc w:val="left"/>
            </w:pPr>
            <w:r>
              <w:t xml:space="preserve">1,180,000</w:t>
            </w:r>
          </w:p>
        </w:tc>
      </w:tr>
      <w:tr>
        <w:tc>
          <w:tcPr/>
          <w:p>
            <w:pPr>
              <w:pStyle w:val="Compact"/>
              <w:jc w:val="left"/>
            </w:pPr>
            <w:r>
              <w:t xml:space="preserve">7</w:t>
            </w:r>
          </w:p>
        </w:tc>
        <w:tc>
          <w:tcPr/>
          <w:p>
            <w:pPr>
              <w:pStyle w:val="Compact"/>
              <w:jc w:val="left"/>
            </w:pPr>
            <w:r>
              <w:t xml:space="preserve">Annual Preventive Vaccination Program (Rabies, DHPP, FVRCP, Leptospirosis) – 500-dose package for the Veterinarian practice serving pet owners in Japan Osaka</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1,950,000</w:t>
            </w:r>
          </w:p>
        </w:tc>
        <w:tc>
          <w:tcPr/>
          <w:p>
            <w:pPr>
              <w:pStyle w:val="Compact"/>
              <w:jc w:val="left"/>
            </w:pPr>
            <w:r>
              <w:t xml:space="preserve">1,950,000</w:t>
            </w:r>
          </w:p>
        </w:tc>
      </w:tr>
      <w:tr>
        <w:tc>
          <w:tcPr/>
          <w:p>
            <w:pPr>
              <w:pStyle w:val="Compact"/>
              <w:jc w:val="left"/>
            </w:pPr>
            <w:r>
              <w:t xml:space="preserve">8</w:t>
            </w:r>
          </w:p>
        </w:tc>
        <w:tc>
          <w:tcPr/>
          <w:p>
            <w:pPr>
              <w:pStyle w:val="Compact"/>
              <w:jc w:val="left"/>
            </w:pPr>
            <w:r>
              <w:t xml:space="preserve">Veterinarian Continuing Education &amp; Certification Training (2-day workshop on Advanced Surgical Techniques, held in Osaka, Japan Osaka)</w:t>
            </w:r>
          </w:p>
        </w:tc>
        <w:tc>
          <w:tcPr/>
          <w:p>
            <w:pPr>
              <w:pStyle w:val="Compact"/>
              <w:jc w:val="left"/>
            </w:pPr>
            <w:r>
              <w:t xml:space="preserve">6</w:t>
            </w:r>
          </w:p>
        </w:tc>
        <w:tc>
          <w:tcPr/>
          <w:p>
            <w:pPr>
              <w:pStyle w:val="Compact"/>
              <w:jc w:val="left"/>
            </w:pPr>
            <w:r>
              <w:t xml:space="preserve">Seats</w:t>
            </w:r>
          </w:p>
        </w:tc>
        <w:tc>
          <w:tcPr/>
          <w:p>
            <w:pPr>
              <w:pStyle w:val="Compact"/>
              <w:jc w:val="left"/>
            </w:pPr>
            <w:r>
              <w:t xml:space="preserve">85,000</w:t>
            </w:r>
          </w:p>
        </w:tc>
        <w:tc>
          <w:tcPr/>
          <w:p>
            <w:pPr>
              <w:pStyle w:val="Compact"/>
              <w:jc w:val="left"/>
            </w:pPr>
            <w:r>
              <w:t xml:space="preserve">510,000</w:t>
            </w:r>
          </w:p>
        </w:tc>
      </w:tr>
      <w:tr>
        <w:tc>
          <w:tcPr/>
          <w:p>
            <w:pPr>
              <w:pStyle w:val="Compact"/>
              <w:jc w:val="left"/>
            </w:pPr>
            <w:r>
              <w:t xml:space="preserve">9</w:t>
            </w:r>
          </w:p>
        </w:tc>
        <w:tc>
          <w:tcPr/>
          <w:p>
            <w:pPr>
              <w:pStyle w:val="Compact"/>
              <w:jc w:val="left"/>
            </w:pPr>
            <w:r>
              <w:t xml:space="preserve">Veterinary Pharmaceutical Stock (Antibiotics, Analgesics, Anti-inflammatories, Topical Agents) – 6-month supply for the Veterinarian dispensary in Japan Osaka</w:t>
            </w:r>
          </w:p>
        </w:tc>
        <w:tc>
          <w:tcPr/>
          <w:p>
            <w:pPr>
              <w:pStyle w:val="Compact"/>
              <w:jc w:val="left"/>
            </w:pPr>
            <w:r>
              <w:t xml:space="preserve">1</w:t>
            </w:r>
          </w:p>
        </w:tc>
        <w:tc>
          <w:tcPr/>
          <w:p>
            <w:pPr>
              <w:pStyle w:val="Compact"/>
              <w:jc w:val="left"/>
            </w:pPr>
            <w:r>
              <w:t xml:space="preserve">Lot</w:t>
            </w:r>
          </w:p>
        </w:tc>
        <w:tc>
          <w:tcPr/>
          <w:p>
            <w:pPr>
              <w:pStyle w:val="Compact"/>
              <w:jc w:val="left"/>
            </w:pPr>
            <w:r>
              <w:t xml:space="preserve">2,340,000</w:t>
            </w:r>
          </w:p>
        </w:tc>
        <w:tc>
          <w:tcPr/>
          <w:p>
            <w:pPr>
              <w:pStyle w:val="Compact"/>
              <w:jc w:val="left"/>
            </w:pPr>
            <w:r>
              <w:t xml:space="preserve">2,340,000</w:t>
            </w:r>
          </w:p>
        </w:tc>
      </w:tr>
      <w:tr>
        <w:tc>
          <w:tcPr/>
          <w:p>
            <w:pPr>
              <w:pStyle w:val="Compact"/>
              <w:jc w:val="left"/>
            </w:pPr>
            <w:r>
              <w:t xml:space="preserve">10</w:t>
            </w:r>
          </w:p>
        </w:tc>
        <w:tc>
          <w:tcPr/>
          <w:p>
            <w:pPr>
              <w:pStyle w:val="Compact"/>
              <w:jc w:val="left"/>
            </w:pPr>
            <w:r>
              <w:t xml:space="preserve">Veterinarian Practice Management Software License (Annual, multi-user, 10 seats) – for patient records, billing, and inventory at the Japan Osaka clinic</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480,000</w:t>
            </w:r>
          </w:p>
        </w:tc>
        <w:tc>
          <w:tcPr/>
          <w:p>
            <w:pPr>
              <w:pStyle w:val="Compact"/>
              <w:jc w:val="left"/>
            </w:pPr>
            <w:r>
              <w:t xml:space="preserve">480,000</w:t>
            </w:r>
          </w:p>
        </w:tc>
      </w:tr>
      <w:tr>
        <w:tc>
          <w:tcPr>
            <w:gridSpan w:val="5"/>
          </w:tcPr>
          <w:p>
            <w:pPr>
              <w:pStyle w:val="Compact"/>
              <w:jc w:val="right"/>
            </w:pPr>
            <w:r>
              <w:t xml:space="preserve">SUBTOTAL</w:t>
            </w:r>
          </w:p>
        </w:tc>
        <w:tc>
          <w:tcPr/>
          <w:p>
            <w:pPr>
              <w:pStyle w:val="Compact"/>
              <w:jc w:val="left"/>
            </w:pPr>
            <w:r>
              <w:t xml:space="preserve">18,045,000</w:t>
            </w:r>
          </w:p>
        </w:tc>
      </w:tr>
      <w:tr>
        <w:tc>
          <w:tcPr>
            <w:gridSpan w:val="5"/>
          </w:tcPr>
          <w:p>
            <w:pPr>
              <w:pStyle w:val="Compact"/>
              <w:jc w:val="right"/>
            </w:pPr>
            <w:r>
              <w:t xml:space="preserve">Consumption Tax (10% – Japan Osaka Standard Rate)</w:t>
            </w:r>
          </w:p>
        </w:tc>
        <w:tc>
          <w:tcPr/>
          <w:p>
            <w:pPr>
              <w:pStyle w:val="Compact"/>
              <w:jc w:val="left"/>
            </w:pPr>
            <w:r>
              <w:t xml:space="preserve">1,804,500</w:t>
            </w:r>
          </w:p>
        </w:tc>
      </w:tr>
      <w:tr>
        <w:tc>
          <w:tcPr>
            <w:gridSpan w:val="5"/>
          </w:tcPr>
          <w:p>
            <w:pPr>
              <w:pStyle w:val="Compact"/>
              <w:jc w:val="right"/>
            </w:pPr>
            <w:r>
              <w:t xml:space="preserve">TOTAL AMOUNT DUE (JPY)</w:t>
            </w:r>
          </w:p>
        </w:tc>
        <w:tc>
          <w:tcPr/>
          <w:p>
            <w:pPr>
              <w:pStyle w:val="Compact"/>
              <w:jc w:val="left"/>
            </w:pPr>
            <w:r>
              <w:t xml:space="preserve">19,849,500</w:t>
            </w:r>
          </w:p>
        </w:tc>
      </w:tr>
    </w:tbl>
    <w:p>
      <w:pPr>
        <w:pStyle w:val="BodyText"/>
      </w:pPr>
      <w:r>
        <w:t xml:space="preserve">TERMS AND CONDITIONS</w:t>
      </w:r>
    </w:p>
    <w:p>
      <w:pPr>
        <w:numPr>
          <w:ilvl w:val="0"/>
          <w:numId w:val="1001"/>
        </w:numPr>
        <w:pStyle w:val="Compact"/>
      </w:pPr>
      <w:r>
        <w:rPr>
          <w:bCs/>
          <w:b/>
        </w:rPr>
        <w:t xml:space="preserve">Delivery:</w:t>
      </w:r>
      <w:r>
        <w:t xml:space="preserve"> </w:t>
      </w:r>
      <w:r>
        <w:t xml:space="preserve">All items under this Purchase Order shall be delivered to the Veterinarian clinic premises located in Chuo-ku, Japan Osaka within 21 business days from the date of this Purchase Order. Delivery shall be made DDP (Delivered Duty Paid) to the specified Japan Osaka address.</w:t>
      </w:r>
    </w:p>
    <w:p>
      <w:pPr>
        <w:numPr>
          <w:ilvl w:val="0"/>
          <w:numId w:val="1001"/>
        </w:numPr>
        <w:pStyle w:val="Compact"/>
      </w:pPr>
      <w:r>
        <w:rPr>
          <w:bCs/>
          <w:b/>
        </w:rPr>
        <w:t xml:space="preserve">Quality Assurance:</w:t>
      </w:r>
      <w:r>
        <w:t xml:space="preserve"> </w:t>
      </w:r>
      <w:r>
        <w:t xml:space="preserve">All veterinary equipment and pharmaceuticals supplied must comply with the Pharmaceutical and Medical Device Act (PMD Act) of Japan and meet the standards set by the Japan Osaka Prefectural Board of Veterinary Medicine. The Veterinarian buyer reserves the right to inspect and reject any items that do not meet the specified quality parameters.</w:t>
      </w:r>
    </w:p>
    <w:p>
      <w:pPr>
        <w:numPr>
          <w:ilvl w:val="0"/>
          <w:numId w:val="1001"/>
        </w:numPr>
        <w:pStyle w:val="Compact"/>
      </w:pPr>
      <w:r>
        <w:rPr>
          <w:bCs/>
          <w:b/>
        </w:rPr>
        <w:t xml:space="preserve">Warranty:</w:t>
      </w:r>
      <w:r>
        <w:t xml:space="preserve"> </w:t>
      </w:r>
      <w:r>
        <w:t xml:space="preserve">The supplier warrants that all equipment delivered under this Purchase Order shall be free from defects in materials and workmanship for a period of 24 months from the date of delivery in Japan Osaka. The Veterinarian practice shall notify the supplier in writing within 14 days of discovering any defect.</w:t>
      </w:r>
    </w:p>
    <w:p>
      <w:pPr>
        <w:numPr>
          <w:ilvl w:val="0"/>
          <w:numId w:val="1001"/>
        </w:numPr>
        <w:pStyle w:val="Compact"/>
      </w:pPr>
      <w:r>
        <w:rPr>
          <w:bCs/>
          <w:b/>
        </w:rPr>
        <w:t xml:space="preserve">Payment:</w:t>
      </w:r>
      <w:r>
        <w:t xml:space="preserve"> </w:t>
      </w:r>
      <w:r>
        <w:t xml:space="preserve">Payment of the total amount of JPY 19,849,500 shall be made via bank transfer to the supplier's designated account within 30 days of receipt of a valid tax invoice. Late payments shall incur interest at the rate of 1.5% per month as stipulated under Japanese commercial law applicable in Japan Osaka.</w:t>
      </w:r>
    </w:p>
    <w:p>
      <w:pPr>
        <w:numPr>
          <w:ilvl w:val="0"/>
          <w:numId w:val="1001"/>
        </w:numPr>
        <w:pStyle w:val="Compact"/>
      </w:pPr>
      <w:r>
        <w:rPr>
          <w:bCs/>
          <w:b/>
        </w:rPr>
        <w:t xml:space="preserve">Regulatory Compliance:</w:t>
      </w:r>
      <w:r>
        <w:t xml:space="preserve"> </w:t>
      </w:r>
      <w:r>
        <w:t xml:space="preserve">The supplier acknowledges that all veterinary pharmaceuticals and controlled substances included in this Purchase Order require proper import and distribution licenses under Japanese law. The supplier shall provide all necessary documentation, including certificates of analysis, to the Veterinarian buyer prior to delivery in Japan Osaka.</w:t>
      </w:r>
    </w:p>
    <w:p>
      <w:pPr>
        <w:numPr>
          <w:ilvl w:val="0"/>
          <w:numId w:val="1001"/>
        </w:numPr>
        <w:pStyle w:val="Compact"/>
      </w:pPr>
      <w:r>
        <w:rPr>
          <w:bCs/>
          <w:b/>
        </w:rPr>
        <w:t xml:space="preserve">Intellectual Property:</w:t>
      </w:r>
      <w:r>
        <w:t xml:space="preserve"> </w:t>
      </w:r>
      <w:r>
        <w:t xml:space="preserve">All software licenses provided under this Purchase Order are granted exclusively to the Veterinarian practice in Japan Osaka and may not be transferred, sublicensed, or used by any third party without written consent.</w:t>
      </w:r>
    </w:p>
    <w:p>
      <w:pPr>
        <w:numPr>
          <w:ilvl w:val="0"/>
          <w:numId w:val="1001"/>
        </w:numPr>
        <w:pStyle w:val="Compact"/>
      </w:pPr>
      <w:r>
        <w:rPr>
          <w:bCs/>
          <w:b/>
        </w:rPr>
        <w:t xml:space="preserve">Force Majeure:</w:t>
      </w:r>
      <w:r>
        <w:t xml:space="preserve"> </w:t>
      </w:r>
      <w:r>
        <w:t xml:space="preserve">Neither party shall be liable for delays caused by natural disasters (including earthquakes and typhoons common to the Japan Osaka region), government actions, or other events beyond reasonable control.</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Japan, with jurisdiction vested in the Osaka District Court, Japan Osaka.</w:t>
      </w:r>
    </w:p>
    <w:p>
      <w:pPr>
        <w:numPr>
          <w:ilvl w:val="0"/>
          <w:numId w:val="1001"/>
        </w:numPr>
        <w:pStyle w:val="Compact"/>
      </w:pPr>
      <w:r>
        <w:rPr>
          <w:bCs/>
          <w:b/>
        </w:rPr>
        <w:t xml:space="preserve">Confidentiality:</w:t>
      </w:r>
      <w:r>
        <w:t xml:space="preserve"> </w:t>
      </w:r>
      <w:r>
        <w:t xml:space="preserve">Both parties agree to maintain strict confidentiality regarding all patient records, veterinary treatment protocols, and business information exchanged in connection with this Purchase Order in Japan Osaka.</w:t>
      </w:r>
    </w:p>
    <w:p>
      <w:pPr>
        <w:pStyle w:val="FirstParagraph"/>
      </w:pPr>
      <w:r>
        <w:t xml:space="preserve">DELIVERY AND INSTALLATION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Description</w:t>
            </w:r>
          </w:p>
        </w:tc>
        <w:tc>
          <w:tcPr/>
          <w:p>
            <w:pPr>
              <w:pStyle w:val="Compact"/>
              <w:jc w:val="left"/>
            </w:pPr>
            <w:r>
              <w:t xml:space="preserve">Target Date</w:t>
            </w:r>
          </w:p>
        </w:tc>
      </w:tr>
      <w:tr>
        <w:tc>
          <w:tcPr/>
          <w:p>
            <w:pPr>
              <w:pStyle w:val="Compact"/>
              <w:jc w:val="left"/>
            </w:pPr>
            <w:r>
              <w:t xml:space="preserve">Phase 1</w:t>
            </w:r>
          </w:p>
        </w:tc>
        <w:tc>
          <w:tcPr/>
          <w:p>
            <w:pPr>
              <w:pStyle w:val="Compact"/>
              <w:jc w:val="left"/>
            </w:pPr>
            <w:r>
              <w:t xml:space="preserve">Delivery and installation of major diagnostic equipment (X-Ray, Ultrasound, Blood Analyzer) at the Veterinarian clinic in Japan Osaka</w:t>
            </w:r>
          </w:p>
        </w:tc>
        <w:tc>
          <w:tcPr/>
          <w:p>
            <w:pPr>
              <w:pStyle w:val="Compact"/>
              <w:jc w:val="left"/>
            </w:pPr>
            <w:r>
              <w:t xml:space="preserve">July 5, 2025</w:t>
            </w:r>
          </w:p>
        </w:tc>
      </w:tr>
      <w:tr>
        <w:tc>
          <w:tcPr/>
          <w:p>
            <w:pPr>
              <w:pStyle w:val="Compact"/>
              <w:jc w:val="left"/>
            </w:pPr>
            <w:r>
              <w:t xml:space="preserve">Phase 2</w:t>
            </w:r>
          </w:p>
        </w:tc>
        <w:tc>
          <w:tcPr/>
          <w:p>
            <w:pPr>
              <w:pStyle w:val="Compact"/>
              <w:jc w:val="left"/>
            </w:pPr>
            <w:r>
              <w:t xml:space="preserve">Delivery of surgical kits, anesthesia machines, and IV pumps; calibration and safety inspection by the Veterinarian engineering team</w:t>
            </w:r>
          </w:p>
        </w:tc>
        <w:tc>
          <w:tcPr/>
          <w:p>
            <w:pPr>
              <w:pStyle w:val="Compact"/>
              <w:jc w:val="left"/>
            </w:pPr>
            <w:r>
              <w:t xml:space="preserve">July 15, 2025</w:t>
            </w:r>
          </w:p>
        </w:tc>
      </w:tr>
      <w:tr>
        <w:tc>
          <w:tcPr/>
          <w:p>
            <w:pPr>
              <w:pStyle w:val="Compact"/>
              <w:jc w:val="left"/>
            </w:pPr>
            <w:r>
              <w:t xml:space="preserve">Phase 3</w:t>
            </w:r>
          </w:p>
        </w:tc>
        <w:tc>
          <w:tcPr/>
          <w:p>
            <w:pPr>
              <w:pStyle w:val="Compact"/>
              <w:jc w:val="left"/>
            </w:pPr>
            <w:r>
              <w:t xml:space="preserve">Delivery of pharmaceutical stock, vaccination packages, and software installation; staff training for the Veterinarian team in Japan Osaka</w:t>
            </w:r>
          </w:p>
        </w:tc>
        <w:tc>
          <w:tcPr/>
          <w:p>
            <w:pPr>
              <w:pStyle w:val="Compact"/>
              <w:jc w:val="left"/>
            </w:pPr>
            <w:r>
              <w:t xml:space="preserve">July 25, 2025</w:t>
            </w:r>
          </w:p>
        </w:tc>
      </w:tr>
    </w:tbl>
    <w:p>
      <w:pPr>
        <w:pStyle w:val="BodyText"/>
      </w:pPr>
      <w:r>
        <w:rPr>
          <w:bCs/>
          <w:b/>
        </w:rPr>
        <w:t xml:space="preserve">Authorized by (Buyer – Veterinarian Practice):</w:t>
      </w:r>
    </w:p>
    <w:p>
      <w:pPr>
        <w:pStyle w:val="BodyText"/>
      </w:pPr>
      <w:r>
        <w:t xml:space="preserve">Dr. Kenji Tanaka</w:t>
      </w:r>
      <w:r>
        <w:br/>
      </w:r>
      <w:r>
        <w:t xml:space="preserve">Lead Veterinarian, Osaka Namba Veterinary Clinic</w:t>
      </w:r>
      <w:r>
        <w:br/>
      </w:r>
      <w:r>
        <w:t xml:space="preserve">Japan Osaka</w:t>
      </w:r>
      <w:r>
        <w:br/>
      </w:r>
      <w:r>
        <w:t xml:space="preserve">Date: _______________</w:t>
      </w:r>
    </w:p>
    <w:p>
      <w:pPr>
        <w:pStyle w:val="BodyText"/>
      </w:pPr>
      <w:r>
        <w:rPr>
          <w:bCs/>
          <w:b/>
        </w:rPr>
        <w:t xml:space="preserve">Accepted by (Supplier):</w:t>
      </w:r>
    </w:p>
    <w:p>
      <w:pPr>
        <w:pStyle w:val="BodyText"/>
      </w:pPr>
      <w:r>
        <w:t xml:space="preserve">Mr. Hiroshi Yamamoto</w:t>
      </w:r>
      <w:r>
        <w:br/>
      </w:r>
      <w:r>
        <w:t xml:space="preserve">Sales Director, Kansai MedVet Distribution K.K.</w:t>
      </w:r>
      <w:r>
        <w:br/>
      </w:r>
      <w:r>
        <w:t xml:space="preserve">Japan Osaka</w:t>
      </w:r>
      <w:r>
        <w:br/>
      </w:r>
      <w:r>
        <w:t xml:space="preserve">Date: _______________</w:t>
      </w:r>
    </w:p>
    <w:p>
      <w:pPr>
        <w:pStyle w:val="BodyText"/>
      </w:pPr>
      <w:r>
        <w:rPr>
          <w:bCs/>
          <w:b/>
        </w:rPr>
        <w:t xml:space="preserve">Important Notice:</w:t>
      </w:r>
      <w:r>
        <w:t xml:space="preserve"> </w:t>
      </w:r>
      <w:r>
        <w:t xml:space="preserve">This Purchase Order is issued in accordance with the operational requirements of a licensed Veterinarian practice registered in Japan Osaka. All transactions are subject to the Veterinary Medical Act of Japan and local regulations of Osaka Prefecture. The Veterinarian buyer confirms that all procured items are intended exclusively for the professional veterinary care of animals within the Japan Osaka metropolitan area. This document constitutes a binding Purchase Order upon signature by both parties and shall remain in effect until all obligations are fulfilled.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Veterinarian Services and Supplies - Japan Osaka</dc:title>
  <dc:creator/>
  <dc:language>en</dc:language>
  <cp:keywords/>
  <dcterms:created xsi:type="dcterms:W3CDTF">2026-10-10T01:56:16Z</dcterms:created>
  <dcterms:modified xsi:type="dcterms:W3CDTF">2026-10-10T01:56:16Z</dcterms:modified>
</cp:coreProperties>
</file>

<file path=docProps/custom.xml><?xml version="1.0" encoding="utf-8"?>
<Properties xmlns="http://schemas.openxmlformats.org/officeDocument/2006/custom-properties" xmlns:vt="http://schemas.openxmlformats.org/officeDocument/2006/docPropsVTypes"/>
</file>