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Nairobi</w:t>
      </w:r>
      <w:r>
        <w:t xml:space="preserve"> </w:t>
      </w:r>
      <w:r>
        <w:t xml:space="preserve">Veterinary</w:t>
      </w:r>
      <w:r>
        <w:t xml:space="preserve"> </w:t>
      </w:r>
      <w:r>
        <w:t xml:space="preserve">Clinic</w:t>
      </w:r>
    </w:p>
    <w:bookmarkStart w:id="20" w:name="purchase-order"/>
    <w:p>
      <w:pPr>
        <w:pStyle w:val="Heading1"/>
      </w:pPr>
      <w:r>
        <w:t xml:space="preserve">Purchase Order</w:t>
      </w:r>
    </w:p>
    <w:p>
      <w:pPr>
        <w:pStyle w:val="FirstParagraph"/>
      </w:pPr>
      <w:r>
        <w:rPr>
          <w:bCs/>
          <w:b/>
        </w:rPr>
        <w:t xml:space="preserve">Nairobi Veterinary Clinic &amp; Animal Health Centre</w:t>
      </w:r>
    </w:p>
    <w:p>
      <w:pPr>
        <w:pStyle w:val="BodyText"/>
      </w:pPr>
      <w:r>
        <w:t xml:space="preserve">Plot 47, Riverside Drive, Westlands, Kenya Nairobi</w:t>
      </w:r>
    </w:p>
    <w:p>
      <w:pPr>
        <w:pStyle w:val="BodyText"/>
      </w:pPr>
      <w:r>
        <w:t xml:space="preserve">Tel: +254-722-456-789 | Email: procurement@nairobivetclinic.co.ke</w:t>
      </w:r>
    </w:p>
    <w:p>
      <w:pPr>
        <w:pStyle w:val="BodyText"/>
      </w:pPr>
      <w:r>
        <w:t xml:space="preserve">Physical &amp; P.O. Box 12345-00100, Kenya Nairobi</w:t>
      </w:r>
    </w:p>
    <w:bookmarkEnd w:id="20"/>
    <w:p>
      <w:pPr>
        <w:pStyle w:val="BodyText"/>
      </w:pPr>
      <w:r>
        <w:t xml:space="preserve">Purchase Order No.: NV-PO-2025-00472</w:t>
      </w:r>
    </w:p>
    <w:p>
      <w:pPr>
        <w:pStyle w:val="BodyText"/>
      </w:pPr>
      <w:r>
        <w:t xml:space="preserve">Date of Issue: 14 June 2025</w:t>
      </w:r>
    </w:p>
    <w:p>
      <w:pPr>
        <w:pStyle w:val="BodyText"/>
      </w:pPr>
      <w:r>
        <w:t xml:space="preserve">Required Delivery Date: 28 June 2025</w:t>
      </w:r>
    </w:p>
    <w:p>
      <w:pPr>
        <w:pStyle w:val="BodyText"/>
      </w:pPr>
      <w:r>
        <w:t xml:space="preserve">Prepared By: Dr. Amina Wanjiru, Lead Veterinarian</w:t>
      </w:r>
    </w:p>
    <w:p>
      <w:pPr>
        <w:pStyle w:val="BodyText"/>
      </w:pPr>
      <w:r>
        <w:t xml:space="preserve">Approved By: Mr. David Mwangi, Clinic Director</w:t>
      </w:r>
    </w:p>
    <w:p>
      <w:pPr>
        <w:pStyle w:val="BodyText"/>
      </w:pPr>
      <w:r>
        <w:t xml:space="preserve">Payment Terms: Net 30 Days</w:t>
      </w:r>
    </w:p>
    <w:p>
      <w:pPr>
        <w:pStyle w:val="BodyText"/>
      </w:pPr>
      <w:r>
        <w:t xml:space="preserve">Supplier / Vendor Information</w:t>
      </w:r>
    </w:p>
    <w:p>
      <w:pPr>
        <w:pStyle w:val="BodyText"/>
      </w:pPr>
      <w:r>
        <w:rPr>
          <w:bCs/>
          <w:b/>
        </w:rPr>
        <w:t xml:space="preserve">East Africa Veterinary Supplies Ltd.</w:t>
      </w:r>
    </w:p>
    <w:p>
      <w:pPr>
        <w:pStyle w:val="BodyText"/>
      </w:pPr>
      <w:r>
        <w:t xml:space="preserve">Industrial Area, Mombasa Road, Kenya Nairobi</w:t>
      </w:r>
    </w:p>
    <w:p>
      <w:pPr>
        <w:pStyle w:val="BodyText"/>
      </w:pPr>
      <w:r>
        <w:t xml:space="preserve">Tel: +254-733-890-123 | Email: sales@eavetsupplies.co.ke</w:t>
      </w:r>
    </w:p>
    <w:p>
      <w:pPr>
        <w:pStyle w:val="BodyText"/>
      </w:pPr>
      <w:r>
        <w:t xml:space="preserve">KRA PIN: P051234567X | MTA License No.: 88234</w:t>
      </w:r>
    </w:p>
    <w:p>
      <w:pPr>
        <w:pStyle w:val="BodyText"/>
      </w:pPr>
      <w:r>
        <w:t xml:space="preserve">Bill To / Delivery Address</w:t>
      </w:r>
    </w:p>
    <w:p>
      <w:pPr>
        <w:pStyle w:val="BodyText"/>
      </w:pPr>
      <w:r>
        <w:rPr>
          <w:bCs/>
          <w:b/>
        </w:rPr>
        <w:t xml:space="preserve">Nairobi Veterinary Clinic &amp; Animal Health Centre</w:t>
      </w:r>
    </w:p>
    <w:p>
      <w:pPr>
        <w:pStyle w:val="BodyText"/>
      </w:pPr>
      <w:r>
        <w:t xml:space="preserve">Plot 47, Riverside Drive, Westlands, Kenya Nairobi</w:t>
      </w:r>
    </w:p>
    <w:p>
      <w:pPr>
        <w:pStyle w:val="BodyText"/>
      </w:pPr>
      <w:r>
        <w:t xml:space="preserve">Attention: Dr. Amina Wanjiru, Lead Veterinarian</w:t>
      </w:r>
    </w:p>
    <w:p>
      <w:pPr>
        <w:pStyle w:val="BodyText"/>
      </w:pPr>
      <w:r>
        <w:t xml:space="preserve">Delivery Contact: +254-722-456-789</w:t>
      </w:r>
    </w:p>
    <w:p>
      <w:pPr>
        <w:pStyle w:val="BodyText"/>
      </w:pPr>
      <w:r>
        <w:t xml:space="preserve">Itemised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01</w:t>
            </w:r>
          </w:p>
        </w:tc>
        <w:tc>
          <w:tcPr/>
          <w:p>
            <w:pPr>
              <w:pStyle w:val="Compact"/>
              <w:jc w:val="left"/>
            </w:pPr>
            <w:r>
              <w:t xml:space="preserve">Veterinary-grade Amoxicillin 500mg capsules (for canine and feline patients)</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4,500.00</w:t>
            </w:r>
          </w:p>
        </w:tc>
        <w:tc>
          <w:tcPr/>
          <w:p>
            <w:pPr>
              <w:pStyle w:val="Compact"/>
              <w:jc w:val="left"/>
            </w:pPr>
            <w:r>
              <w:t xml:space="preserve">900,000.00</w:t>
            </w:r>
          </w:p>
        </w:tc>
      </w:tr>
      <w:tr>
        <w:tc>
          <w:tcPr/>
          <w:p>
            <w:pPr>
              <w:pStyle w:val="Compact"/>
              <w:jc w:val="left"/>
            </w:pPr>
            <w:r>
              <w:t xml:space="preserve">02</w:t>
            </w:r>
          </w:p>
        </w:tc>
        <w:tc>
          <w:tcPr/>
          <w:p>
            <w:pPr>
              <w:pStyle w:val="Compact"/>
              <w:jc w:val="left"/>
            </w:pPr>
            <w:r>
              <w:t xml:space="preserve">Subcutaneous injection syringes, 5ml (sterile, single-use)</w:t>
            </w:r>
          </w:p>
        </w:tc>
        <w:tc>
          <w:tcPr/>
          <w:p>
            <w:pPr>
              <w:pStyle w:val="Compact"/>
              <w:jc w:val="left"/>
            </w:pPr>
            <w:r>
              <w:t xml:space="preserve">500</w:t>
            </w:r>
          </w:p>
        </w:tc>
        <w:tc>
          <w:tcPr/>
          <w:p>
            <w:pPr>
              <w:pStyle w:val="Compact"/>
              <w:jc w:val="left"/>
            </w:pPr>
            <w:r>
              <w:t xml:space="preserve">Packs</w:t>
            </w:r>
          </w:p>
        </w:tc>
        <w:tc>
          <w:tcPr/>
          <w:p>
            <w:pPr>
              <w:pStyle w:val="Compact"/>
              <w:jc w:val="left"/>
            </w:pPr>
            <w:r>
              <w:t xml:space="preserve">1,200.00</w:t>
            </w:r>
          </w:p>
        </w:tc>
        <w:tc>
          <w:tcPr/>
          <w:p>
            <w:pPr>
              <w:pStyle w:val="Compact"/>
              <w:jc w:val="left"/>
            </w:pPr>
            <w:r>
              <w:t xml:space="preserve">600,000.00</w:t>
            </w:r>
          </w:p>
        </w:tc>
      </w:tr>
      <w:tr>
        <w:tc>
          <w:tcPr/>
          <w:p>
            <w:pPr>
              <w:pStyle w:val="Compact"/>
              <w:jc w:val="left"/>
            </w:pPr>
            <w:r>
              <w:t xml:space="preserve">03</w:t>
            </w:r>
          </w:p>
        </w:tc>
        <w:tc>
          <w:tcPr/>
          <w:p>
            <w:pPr>
              <w:pStyle w:val="Compact"/>
              <w:jc w:val="left"/>
            </w:pPr>
            <w:r>
              <w:t xml:space="preserve">Digital veterinary stethoscope, dual-head (canine/feline)</w:t>
            </w:r>
          </w:p>
        </w:tc>
        <w:tc>
          <w:tcPr/>
          <w:p>
            <w:pPr>
              <w:pStyle w:val="Compact"/>
              <w:jc w:val="left"/>
            </w:pPr>
            <w:r>
              <w:t xml:space="preserve">4</w:t>
            </w:r>
          </w:p>
        </w:tc>
        <w:tc>
          <w:tcPr/>
          <w:p>
            <w:pPr>
              <w:pStyle w:val="Compact"/>
              <w:jc w:val="left"/>
            </w:pPr>
            <w:r>
              <w:t xml:space="preserve">Units</w:t>
            </w:r>
          </w:p>
        </w:tc>
        <w:tc>
          <w:tcPr/>
          <w:p>
            <w:pPr>
              <w:pStyle w:val="Compact"/>
              <w:jc w:val="left"/>
            </w:pPr>
            <w:r>
              <w:t xml:space="preserve">38,500.00</w:t>
            </w:r>
          </w:p>
        </w:tc>
        <w:tc>
          <w:tcPr/>
          <w:p>
            <w:pPr>
              <w:pStyle w:val="Compact"/>
              <w:jc w:val="left"/>
            </w:pPr>
            <w:r>
              <w:t xml:space="preserve">154,000.00</w:t>
            </w:r>
          </w:p>
        </w:tc>
      </w:tr>
      <w:tr>
        <w:tc>
          <w:tcPr/>
          <w:p>
            <w:pPr>
              <w:pStyle w:val="Compact"/>
              <w:jc w:val="left"/>
            </w:pPr>
            <w:r>
              <w:t xml:space="preserve">04</w:t>
            </w:r>
          </w:p>
        </w:tc>
        <w:tc>
          <w:tcPr/>
          <w:p>
            <w:pPr>
              <w:pStyle w:val="Compact"/>
              <w:jc w:val="left"/>
            </w:pPr>
            <w:r>
              <w:t xml:space="preserve">IV fluid sets with 1000ml Normal Saline bags</w:t>
            </w:r>
          </w:p>
        </w:tc>
        <w:tc>
          <w:tcPr/>
          <w:p>
            <w:pPr>
              <w:pStyle w:val="Compact"/>
              <w:jc w:val="left"/>
            </w:pPr>
            <w:r>
              <w:t xml:space="preserve">150</w:t>
            </w:r>
          </w:p>
        </w:tc>
        <w:tc>
          <w:tcPr/>
          <w:p>
            <w:pPr>
              <w:pStyle w:val="Compact"/>
              <w:jc w:val="left"/>
            </w:pPr>
            <w:r>
              <w:t xml:space="preserve">Sets</w:t>
            </w:r>
          </w:p>
        </w:tc>
        <w:tc>
          <w:tcPr/>
          <w:p>
            <w:pPr>
              <w:pStyle w:val="Compact"/>
              <w:jc w:val="left"/>
            </w:pPr>
            <w:r>
              <w:t xml:space="preserve">2,800.00</w:t>
            </w:r>
          </w:p>
        </w:tc>
        <w:tc>
          <w:tcPr/>
          <w:p>
            <w:pPr>
              <w:pStyle w:val="Compact"/>
              <w:jc w:val="left"/>
            </w:pPr>
            <w:r>
              <w:t xml:space="preserve">420,000.00</w:t>
            </w:r>
          </w:p>
        </w:tc>
      </w:tr>
      <w:tr>
        <w:tc>
          <w:tcPr/>
          <w:p>
            <w:pPr>
              <w:pStyle w:val="Compact"/>
              <w:jc w:val="left"/>
            </w:pPr>
            <w:r>
              <w:t xml:space="preserve">05</w:t>
            </w:r>
          </w:p>
        </w:tc>
        <w:tc>
          <w:tcPr/>
          <w:p>
            <w:pPr>
              <w:pStyle w:val="Compact"/>
              <w:jc w:val="left"/>
            </w:pPr>
            <w:r>
              <w:t xml:space="preserve">Feline and canine deworming tablets (Praziquantel + Albendazole)</w:t>
            </w:r>
          </w:p>
        </w:tc>
        <w:tc>
          <w:tcPr/>
          <w:p>
            <w:pPr>
              <w:pStyle w:val="Compact"/>
              <w:jc w:val="left"/>
            </w:pPr>
            <w:r>
              <w:t xml:space="preserve">300</w:t>
            </w:r>
          </w:p>
        </w:tc>
        <w:tc>
          <w:tcPr/>
          <w:p>
            <w:pPr>
              <w:pStyle w:val="Compact"/>
              <w:jc w:val="left"/>
            </w:pPr>
            <w:r>
              <w:t xml:space="preserve">Boxes</w:t>
            </w:r>
          </w:p>
        </w:tc>
        <w:tc>
          <w:tcPr/>
          <w:p>
            <w:pPr>
              <w:pStyle w:val="Compact"/>
              <w:jc w:val="left"/>
            </w:pPr>
            <w:r>
              <w:t xml:space="preserve">3,200.00</w:t>
            </w:r>
          </w:p>
        </w:tc>
        <w:tc>
          <w:tcPr/>
          <w:p>
            <w:pPr>
              <w:pStyle w:val="Compact"/>
              <w:jc w:val="left"/>
            </w:pPr>
            <w:r>
              <w:t xml:space="preserve">960,000.00</w:t>
            </w:r>
          </w:p>
        </w:tc>
      </w:tr>
      <w:tr>
        <w:tc>
          <w:tcPr/>
          <w:p>
            <w:pPr>
              <w:pStyle w:val="Compact"/>
              <w:jc w:val="left"/>
            </w:pPr>
            <w:r>
              <w:t xml:space="preserve">06</w:t>
            </w:r>
          </w:p>
        </w:tc>
        <w:tc>
          <w:tcPr/>
          <w:p>
            <w:pPr>
              <w:pStyle w:val="Compact"/>
              <w:jc w:val="left"/>
            </w:pPr>
            <w:r>
              <w:t xml:space="preserve">Veterinary surgical gloves, assorted sizes (S, M, L, XL)</w:t>
            </w:r>
          </w:p>
        </w:tc>
        <w:tc>
          <w:tcPr/>
          <w:p>
            <w:pPr>
              <w:pStyle w:val="Compact"/>
              <w:jc w:val="left"/>
            </w:pPr>
            <w:r>
              <w:t xml:space="preserve">100</w:t>
            </w:r>
          </w:p>
        </w:tc>
        <w:tc>
          <w:tcPr/>
          <w:p>
            <w:pPr>
              <w:pStyle w:val="Compact"/>
              <w:jc w:val="left"/>
            </w:pPr>
            <w:r>
              <w:t xml:space="preserve">Boxes</w:t>
            </w:r>
          </w:p>
        </w:tc>
        <w:tc>
          <w:tcPr/>
          <w:p>
            <w:pPr>
              <w:pStyle w:val="Compact"/>
              <w:jc w:val="left"/>
            </w:pPr>
            <w:r>
              <w:t xml:space="preserve">5,600.00</w:t>
            </w:r>
          </w:p>
        </w:tc>
        <w:tc>
          <w:tcPr/>
          <w:p>
            <w:pPr>
              <w:pStyle w:val="Compact"/>
              <w:jc w:val="left"/>
            </w:pPr>
            <w:r>
              <w:t xml:space="preserve">560,000.00</w:t>
            </w:r>
          </w:p>
        </w:tc>
      </w:tr>
      <w:tr>
        <w:tc>
          <w:tcPr/>
          <w:p>
            <w:pPr>
              <w:pStyle w:val="Compact"/>
              <w:jc w:val="left"/>
            </w:pPr>
            <w:r>
              <w:t xml:space="preserve">07</w:t>
            </w:r>
          </w:p>
        </w:tc>
        <w:tc>
          <w:tcPr/>
          <w:p>
            <w:pPr>
              <w:pStyle w:val="Compact"/>
              <w:jc w:val="left"/>
            </w:pPr>
            <w:r>
              <w:t xml:space="preserve">Portable veterinary X-ray imaging unit (digital, 40kV)</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08</w:t>
            </w:r>
          </w:p>
        </w:tc>
        <w:tc>
          <w:tcPr/>
          <w:p>
            <w:pPr>
              <w:pStyle w:val="Compact"/>
              <w:jc w:val="left"/>
            </w:pPr>
            <w:r>
              <w:t xml:space="preserve">Rabies vaccine, multi-dose vial (50 doses per vial)</w:t>
            </w:r>
          </w:p>
        </w:tc>
        <w:tc>
          <w:tcPr/>
          <w:p>
            <w:pPr>
              <w:pStyle w:val="Compact"/>
              <w:jc w:val="left"/>
            </w:pPr>
            <w:r>
              <w:t xml:space="preserve">60</w:t>
            </w:r>
          </w:p>
        </w:tc>
        <w:tc>
          <w:tcPr/>
          <w:p>
            <w:pPr>
              <w:pStyle w:val="Compact"/>
              <w:jc w:val="left"/>
            </w:pPr>
            <w:r>
              <w:t xml:space="preserve">Vials</w:t>
            </w:r>
          </w:p>
        </w:tc>
        <w:tc>
          <w:tcPr/>
          <w:p>
            <w:pPr>
              <w:pStyle w:val="Compact"/>
              <w:jc w:val="left"/>
            </w:pPr>
            <w:r>
              <w:t xml:space="preserve">7,500.00</w:t>
            </w:r>
          </w:p>
        </w:tc>
        <w:tc>
          <w:tcPr/>
          <w:p>
            <w:pPr>
              <w:pStyle w:val="Compact"/>
              <w:jc w:val="left"/>
            </w:pPr>
            <w:r>
              <w:t xml:space="preserve">450,000.00</w:t>
            </w:r>
          </w:p>
        </w:tc>
      </w:tr>
      <w:tr>
        <w:tc>
          <w:tcPr/>
          <w:p>
            <w:pPr>
              <w:pStyle w:val="Compact"/>
              <w:jc w:val="left"/>
            </w:pPr>
            <w:r>
              <w:t xml:space="preserve">09</w:t>
            </w:r>
          </w:p>
        </w:tc>
        <w:tc>
          <w:tcPr/>
          <w:p>
            <w:pPr>
              <w:pStyle w:val="Compact"/>
              <w:jc w:val="left"/>
            </w:pPr>
            <w:r>
              <w:t xml:space="preserve">Veterinary examination tables with adjustable height</w:t>
            </w:r>
          </w:p>
        </w:tc>
        <w:tc>
          <w:tcPr/>
          <w:p>
            <w:pPr>
              <w:pStyle w:val="Compact"/>
              <w:jc w:val="left"/>
            </w:pPr>
            <w:r>
              <w:t xml:space="preserve">3</w:t>
            </w:r>
          </w:p>
        </w:tc>
        <w:tc>
          <w:tcPr/>
          <w:p>
            <w:pPr>
              <w:pStyle w:val="Compact"/>
              <w:jc w:val="left"/>
            </w:pPr>
            <w:r>
              <w:t xml:space="preserve">Units</w:t>
            </w:r>
          </w:p>
        </w:tc>
        <w:tc>
          <w:tcPr/>
          <w:p>
            <w:pPr>
              <w:pStyle w:val="Compact"/>
              <w:jc w:val="left"/>
            </w:pPr>
            <w:r>
              <w:t xml:space="preserve">95,000.00</w:t>
            </w:r>
          </w:p>
        </w:tc>
        <w:tc>
          <w:tcPr/>
          <w:p>
            <w:pPr>
              <w:pStyle w:val="Compact"/>
              <w:jc w:val="left"/>
            </w:pPr>
            <w:r>
              <w:t xml:space="preserve">285,000.00</w:t>
            </w:r>
          </w:p>
        </w:tc>
      </w:tr>
      <w:tr>
        <w:tc>
          <w:tcPr/>
          <w:p>
            <w:pPr>
              <w:pStyle w:val="Compact"/>
              <w:jc w:val="left"/>
            </w:pPr>
            <w:r>
              <w:t xml:space="preserve">10</w:t>
            </w:r>
          </w:p>
        </w:tc>
        <w:tc>
          <w:tcPr/>
          <w:p>
            <w:pPr>
              <w:pStyle w:val="Compact"/>
              <w:jc w:val="left"/>
            </w:pPr>
            <w:r>
              <w:t xml:space="preserve">Antibiotic ointment for veterinary wound care (100g tubes)</w:t>
            </w:r>
          </w:p>
        </w:tc>
        <w:tc>
          <w:tcPr/>
          <w:p>
            <w:pPr>
              <w:pStyle w:val="Compact"/>
              <w:jc w:val="left"/>
            </w:pPr>
            <w:r>
              <w:t xml:space="preserve">250</w:t>
            </w:r>
          </w:p>
        </w:tc>
        <w:tc>
          <w:tcPr/>
          <w:p>
            <w:pPr>
              <w:pStyle w:val="Compact"/>
              <w:jc w:val="left"/>
            </w:pPr>
            <w:r>
              <w:t xml:space="preserve">Tubes</w:t>
            </w:r>
          </w:p>
        </w:tc>
        <w:tc>
          <w:tcPr/>
          <w:p>
            <w:pPr>
              <w:pStyle w:val="Compact"/>
              <w:jc w:val="left"/>
            </w:pPr>
            <w:r>
              <w:t xml:space="preserve">1,800.00</w:t>
            </w:r>
          </w:p>
        </w:tc>
        <w:tc>
          <w:tcPr/>
          <w:p>
            <w:pPr>
              <w:pStyle w:val="Compact"/>
              <w:jc w:val="left"/>
            </w:pPr>
            <w:r>
              <w:t xml:space="preserve">450,000.00</w:t>
            </w:r>
          </w:p>
        </w:tc>
      </w:tr>
      <w:tr>
        <w:tc>
          <w:tcPr>
            <w:gridSpan w:val="5"/>
          </w:tcPr>
          <w:p>
            <w:pPr>
              <w:pStyle w:val="Compact"/>
              <w:jc w:val="right"/>
            </w:pPr>
            <w:r>
              <w:t xml:space="preserve">Subtotal:</w:t>
            </w:r>
          </w:p>
        </w:tc>
        <w:tc>
          <w:tcPr/>
          <w:p>
            <w:pPr>
              <w:pStyle w:val="Compact"/>
              <w:jc w:val="left"/>
            </w:pPr>
            <w:r>
              <w:t xml:space="preserve">7,079,000.00</w:t>
            </w:r>
          </w:p>
        </w:tc>
      </w:tr>
      <w:tr>
        <w:tc>
          <w:tcPr>
            <w:gridSpan w:val="5"/>
          </w:tcPr>
          <w:p>
            <w:pPr>
              <w:pStyle w:val="Compact"/>
              <w:jc w:val="right"/>
            </w:pPr>
            <w:r>
              <w:t xml:space="preserve">VAT (16%):</w:t>
            </w:r>
          </w:p>
        </w:tc>
        <w:tc>
          <w:tcPr/>
          <w:p>
            <w:pPr>
              <w:pStyle w:val="Compact"/>
              <w:jc w:val="left"/>
            </w:pPr>
            <w:r>
              <w:t xml:space="preserve">1,132,640.00</w:t>
            </w:r>
          </w:p>
        </w:tc>
      </w:tr>
      <w:tr>
        <w:tc>
          <w:tcPr>
            <w:gridSpan w:val="5"/>
          </w:tcPr>
          <w:p>
            <w:pPr>
              <w:pStyle w:val="Compact"/>
              <w:jc w:val="right"/>
            </w:pPr>
            <w:r>
              <w:t xml:space="preserve">Delivery &amp; Handling (Kenya Nairobi metropolitan area):</w:t>
            </w:r>
          </w:p>
        </w:tc>
        <w:tc>
          <w:tcPr/>
          <w:p>
            <w:pPr>
              <w:pStyle w:val="Compact"/>
              <w:jc w:val="left"/>
            </w:pPr>
            <w:r>
              <w:t xml:space="preserve">25,000.00</w:t>
            </w:r>
          </w:p>
        </w:tc>
      </w:tr>
      <w:tr>
        <w:tc>
          <w:tcPr>
            <w:gridSpan w:val="5"/>
          </w:tcPr>
          <w:p>
            <w:pPr>
              <w:pStyle w:val="Compact"/>
              <w:jc w:val="right"/>
            </w:pPr>
            <w:r>
              <w:rPr>
                <w:bCs/>
                <w:b/>
              </w:rPr>
              <w:t xml:space="preserve">GRAND TOTAL (KES):</w:t>
            </w:r>
          </w:p>
        </w:tc>
        <w:tc>
          <w:tcPr/>
          <w:p>
            <w:pPr>
              <w:pStyle w:val="Compact"/>
              <w:jc w:val="left"/>
            </w:pPr>
            <w:r>
              <w:rPr>
                <w:bCs/>
                <w:b/>
              </w:rPr>
              <w:t xml:space="preserve">8,236,640.00</w:t>
            </w:r>
          </w:p>
        </w:tc>
      </w:tr>
    </w:tbl>
    <w:p>
      <w:pPr>
        <w:pStyle w:val="BodyText"/>
      </w:pPr>
      <w:r>
        <w:t xml:space="preserve">Terms and Conditions of This Purchase Order</w:t>
      </w:r>
    </w:p>
    <w:p>
      <w:pPr>
        <w:numPr>
          <w:ilvl w:val="0"/>
          <w:numId w:val="1001"/>
        </w:numPr>
        <w:pStyle w:val="Compact"/>
      </w:pPr>
      <w:r>
        <w:t xml:space="preserve">This</w:t>
      </w:r>
      <w:r>
        <w:t xml:space="preserve"> </w:t>
      </w:r>
      <w:r>
        <w:t xml:space="preserve">Purchase Order</w:t>
      </w:r>
      <w:r>
        <w:t xml:space="preserve"> </w:t>
      </w:r>
      <w:r>
        <w:t xml:space="preserve">is issued by the Nairobi Veterinary Clinic &amp; Animal Health Centre, a registered veterinary practice operating in Kenya Nairobi, and constitutes a binding procurement request to the supplier named above.</w:t>
      </w:r>
    </w:p>
    <w:p>
      <w:pPr>
        <w:numPr>
          <w:ilvl w:val="0"/>
          <w:numId w:val="1001"/>
        </w:numPr>
        <w:pStyle w:val="Compact"/>
      </w:pPr>
      <w:r>
        <w:t xml:space="preserve">All veterinary pharmaceuticals and medical supplies listed in this</w:t>
      </w:r>
      <w:r>
        <w:t xml:space="preserve"> </w:t>
      </w:r>
      <w:r>
        <w:t xml:space="preserve">Purchase Order</w:t>
      </w:r>
      <w:r>
        <w:t xml:space="preserve"> </w:t>
      </w:r>
      <w:r>
        <w:t xml:space="preserve">must comply with the standards set by the Pharmacy and Poisons Board of Kenya and the Directorate of Veterinary Services, Kenya Nairobi regional office.</w:t>
      </w:r>
    </w:p>
    <w:p>
      <w:pPr>
        <w:numPr>
          <w:ilvl w:val="0"/>
          <w:numId w:val="1001"/>
        </w:numPr>
        <w:pStyle w:val="Compact"/>
      </w:pPr>
      <w:r>
        <w:t xml:space="preserve">The Lead</w:t>
      </w:r>
      <w:r>
        <w:t xml:space="preserve"> </w:t>
      </w:r>
      <w:r>
        <w:t xml:space="preserve">Veterinarian</w:t>
      </w:r>
      <w:r>
        <w:t xml:space="preserve">, Dr. Amina Wanjiru, shall inspect all delivered goods upon arrival at the clinic premises in Kenya Nairobi. Any items found to be expired, damaged, or non-conforming to the specifications stated herein shall be rejected at the supplier's expense.</w:t>
      </w:r>
    </w:p>
    <w:p>
      <w:pPr>
        <w:numPr>
          <w:ilvl w:val="0"/>
          <w:numId w:val="1001"/>
        </w:numPr>
        <w:pStyle w:val="Compact"/>
      </w:pPr>
      <w:r>
        <w:t xml:space="preserve">Payment shall be made within thirty (30) calendar days from the date of confirmed delivery and acceptance of goods. Payment shall be processed via bank transfer to the supplier's designated account as registered with the Kenya Revenue Authority.</w:t>
      </w:r>
    </w:p>
    <w:p>
      <w:pPr>
        <w:numPr>
          <w:ilvl w:val="0"/>
          <w:numId w:val="1001"/>
        </w:numPr>
        <w:pStyle w:val="Compact"/>
      </w:pPr>
      <w:r>
        <w:t xml:space="preserve">The supplier is required to deliver all items to the clinic address in Kenya Nairobi no later than the Required Delivery Date stated above. Late delivery beyond five (5) business days entitles the clinic to cancel this</w:t>
      </w:r>
      <w:r>
        <w:t xml:space="preserve"> </w:t>
      </w:r>
      <w:r>
        <w:t xml:space="preserve">Purchase Order</w:t>
      </w:r>
      <w:r>
        <w:t xml:space="preserve"> </w:t>
      </w:r>
      <w:r>
        <w:t xml:space="preserve">in whole or in part without penalty.</w:t>
      </w:r>
    </w:p>
    <w:p>
      <w:pPr>
        <w:numPr>
          <w:ilvl w:val="0"/>
          <w:numId w:val="1001"/>
        </w:numPr>
        <w:pStyle w:val="Compact"/>
      </w:pPr>
      <w:r>
        <w:t xml:space="preserve">All veterinary equipment, including the portable X-ray unit and examination tables, must be installed, calibrated, and certified by a qualified technician before final acceptance. The</w:t>
      </w:r>
      <w:r>
        <w:t xml:space="preserve"> </w:t>
      </w:r>
      <w:r>
        <w:t xml:space="preserve">Veterinarian</w:t>
      </w:r>
      <w:r>
        <w:t xml:space="preserve"> </w:t>
      </w:r>
      <w:r>
        <w:t xml:space="preserve">in charge will sign the installation completion certificate.</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 Kenya. Any disputes arising from this procurement shall be resolved through arbitration in Kenya Nairobi in accordance with the Arbitration Act, Cap 15 of the Laws of Kenya.</w:t>
      </w:r>
    </w:p>
    <w:p>
      <w:pPr>
        <w:numPr>
          <w:ilvl w:val="0"/>
          <w:numId w:val="1001"/>
        </w:numPr>
        <w:pStyle w:val="Compact"/>
      </w:pPr>
      <w:r>
        <w:t xml:space="preserve">The supplier warrants that all pharmaceutical products are sourced from licensed manufacturers, carry valid batch numbers, and have a minimum shelf life of eighteen (18) months from the date of delivery to Kenya Nairobi.</w:t>
      </w:r>
    </w:p>
    <w:p>
      <w:pPr>
        <w:numPr>
          <w:ilvl w:val="0"/>
          <w:numId w:val="1001"/>
        </w:numPr>
        <w:pStyle w:val="Compact"/>
      </w:pPr>
      <w:r>
        <w:t xml:space="preserve">Neither party shall be liable for delays caused by force majeure events, including but not limited to natural disasters, government-imposed restrictions, or public health emergencies affecting operations in Kenya Nairobi.</w:t>
      </w:r>
    </w:p>
    <w:p>
      <w:pPr>
        <w:numPr>
          <w:ilvl w:val="0"/>
          <w:numId w:val="1001"/>
        </w:numPr>
        <w:pStyle w:val="Compact"/>
      </w:pPr>
      <w:r>
        <w:t xml:space="preserve">This</w:t>
      </w:r>
      <w:r>
        <w:t xml:space="preserve"> </w:t>
      </w:r>
      <w:r>
        <w:t xml:space="preserve">Purchase Order</w:t>
      </w:r>
      <w:r>
        <w:t xml:space="preserve"> </w:t>
      </w:r>
      <w:r>
        <w:t xml:space="preserve">may only be amended in writing, signed and stamped by both the authorised representative of the Nairobi Veterinary Clinic and the authorised representative of the supplier.</w:t>
      </w:r>
    </w:p>
    <w:p>
      <w:pPr>
        <w:pStyle w:val="FirstParagraph"/>
      </w:pPr>
      <w:r>
        <w:t xml:space="preserve">Authorisation and Signatures</w:t>
      </w:r>
    </w:p>
    <w:p>
      <w:pPr>
        <w:pStyle w:val="BodyText"/>
      </w:pPr>
      <w:r>
        <w:rPr>
          <w:bCs/>
          <w:b/>
        </w:rPr>
        <w:t xml:space="preserve">Prepared &amp; Issued By:</w:t>
      </w:r>
      <w:r>
        <w:br/>
      </w:r>
      <w:r>
        <w:t xml:space="preserve">Dr. Amina Wanjiru</w:t>
      </w:r>
      <w:r>
        <w:br/>
      </w:r>
      <w:r>
        <w:t xml:space="preserve">Lead Veterinarian, Nairobi Veterinary Clinic</w:t>
      </w:r>
      <w:r>
        <w:br/>
      </w:r>
      <w:r>
        <w:t xml:space="preserve">Date: 14 June 2025</w:t>
      </w:r>
      <w:r>
        <w:br/>
      </w:r>
      <w:r>
        <w:t xml:space="preserve">Stamp:</w:t>
      </w:r>
    </w:p>
    <w:p>
      <w:pPr>
        <w:pStyle w:val="BodyText"/>
      </w:pPr>
      <w:r>
        <w:rPr>
          <w:bCs/>
          <w:b/>
        </w:rPr>
        <w:t xml:space="preserve">Approved By:</w:t>
      </w:r>
      <w:r>
        <w:br/>
      </w:r>
      <w:r>
        <w:t xml:space="preserve">Mr. David Mwangi</w:t>
      </w:r>
      <w:r>
        <w:br/>
      </w:r>
      <w:r>
        <w:t xml:space="preserve">Clinic Director, Nairobi Veterinary Clinic</w:t>
      </w:r>
      <w:r>
        <w:br/>
      </w:r>
      <w:r>
        <w:t xml:space="preserve">Date: 14 June 2025</w:t>
      </w:r>
      <w:r>
        <w:br/>
      </w:r>
      <w:r>
        <w:t xml:space="preserve">Stamp:</w:t>
      </w:r>
    </w:p>
    <w:p>
      <w:pPr>
        <w:pStyle w:val="BodyText"/>
      </w:pPr>
      <w:r>
        <w:rPr>
          <w:bCs/>
          <w:b/>
        </w:rPr>
        <w:t xml:space="preserve">Accepted By (Supplier):</w:t>
      </w:r>
      <w:r>
        <w:br/>
      </w:r>
      <w:r>
        <w:t xml:space="preserve">East Africa Veterinary Supplies Ltd.</w:t>
      </w:r>
      <w:r>
        <w:br/>
      </w:r>
      <w:r>
        <w:t xml:space="preserve">Authorised Representative</w:t>
      </w:r>
      <w:r>
        <w:br/>
      </w:r>
      <w:r>
        <w:t xml:space="preserve">Date: _______________</w:t>
      </w:r>
      <w:r>
        <w:br/>
      </w:r>
      <w:r>
        <w:t xml:space="preserve">Stamp:</w:t>
      </w:r>
    </w:p>
    <w:p>
      <w:pPr>
        <w:pStyle w:val="BodyText"/>
      </w:pPr>
      <w:r>
        <w:rPr>
          <w:bCs/>
          <w:b/>
        </w:rPr>
        <w:t xml:space="preserve">Goods Received &amp; Inspected By:</w:t>
      </w:r>
      <w:r>
        <w:br/>
      </w:r>
      <w:r>
        <w:t xml:space="preserve">Dr. Amina Wanjiru, Veterinarian</w:t>
      </w:r>
      <w:r>
        <w:br/>
      </w:r>
      <w:r>
        <w:t xml:space="preserve">Nairobi Veterinary Clinic, Kenya Nairobi</w:t>
      </w:r>
      <w:r>
        <w:br/>
      </w:r>
      <w:r>
        <w:t xml:space="preserve">Date: _______________</w:t>
      </w:r>
      <w:r>
        <w:br/>
      </w:r>
      <w:r>
        <w:t xml:space="preserve">Stamp:</w:t>
      </w:r>
    </w:p>
    <w:p>
      <w:pPr>
        <w:pStyle w:val="BodyText"/>
      </w:pPr>
      <w:r>
        <w:t xml:space="preserve">This</w:t>
      </w:r>
      <w:r>
        <w:t xml:space="preserve"> </w:t>
      </w:r>
      <w:r>
        <w:t xml:space="preserve">Purchase Order</w:t>
      </w:r>
      <w:r>
        <w:t xml:space="preserve"> </w:t>
      </w:r>
      <w:r>
        <w:t xml:space="preserve">(Ref: NV-PO-2025-00472) was generated by the Nairobi Veterinary Clinic &amp; Animal Health Centre, Kenya Nairobi. All transactions are subject to the Kenya Revenue Authority (KRA) tax regulations. For queries, contact the procurement office at procurement@nairobivetclinic.co.ke or visit our facility at Plot 47, Riverside Drive, Westlands, Kenya Nairobi. This document is valid for a period of sixty (60) days from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Nairobi Veterinary Clinic</dc:title>
  <dc:creator/>
  <dc:language>en</dc:language>
  <cp:keywords/>
  <dcterms:created xsi:type="dcterms:W3CDTF">2026-10-10T03:47:27Z</dcterms:created>
  <dcterms:modified xsi:type="dcterms:W3CDTF">2026-10-10T03:47:27Z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