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Veterinarian</w:t>
      </w:r>
      <w:r>
        <w:t xml:space="preserve"> </w:t>
      </w:r>
      <w:r>
        <w:t xml:space="preserve">Supplies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kl-veterinary-care-centre-sdn.-bhd."/>
    <w:p>
      <w:pPr>
        <w:pStyle w:val="Heading1"/>
      </w:pPr>
      <w:r>
        <w:t xml:space="preserve">KL Veterinary Care Centre Sdn. Bhd.</w:t>
      </w:r>
    </w:p>
    <w:p>
      <w:pPr>
        <w:pStyle w:val="FirstParagraph"/>
      </w:pPr>
      <w:r>
        <w:t xml:space="preserve">No. 12, Jalan Bukit Bintang, 55100 Kuala Lumpur, Malaysia</w:t>
      </w:r>
    </w:p>
    <w:p>
      <w:pPr>
        <w:pStyle w:val="BodyText"/>
      </w:pPr>
      <w:r>
        <w:t xml:space="preserve">Tel: +603-2145 6789 | Email: procurement@klveterinary.my</w:t>
      </w:r>
    </w:p>
    <w:p>
      <w:pPr>
        <w:pStyle w:val="BodyText"/>
      </w:pPr>
      <w:r>
        <w:t xml:space="preserve">Company Reg. No.: 201901045678 (K)</w:t>
      </w:r>
    </w:p>
    <w:p>
      <w:pPr>
        <w:pStyle w:val="BodyText"/>
      </w:pPr>
      <w:r>
        <w:t xml:space="preserve">SST Reg. No.: 001234567890</w:t>
      </w:r>
    </w:p>
    <w:bookmarkEnd w:id="20"/>
    <w:bookmarkStart w:id="21" w:name="purchase-order"/>
    <w:p>
      <w:pPr>
        <w:pStyle w:val="Heading2"/>
      </w:pPr>
      <w:r>
        <w:t xml:space="preserve">PURCHASE ORDER</w:t>
      </w:r>
    </w:p>
    <w:p>
      <w:pPr>
        <w:pStyle w:val="FirstParagraph"/>
      </w:pPr>
      <w:r>
        <w:rPr>
          <w:bCs/>
          <w:b/>
        </w:rPr>
        <w:t xml:space="preserve">PO No.:</w:t>
      </w:r>
      <w:r>
        <w:t xml:space="preserve"> </w:t>
      </w:r>
      <w:r>
        <w:t xml:space="preserve">PO-KLV-2025-0347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Priority:</w:t>
      </w:r>
      <w:r>
        <w:t xml:space="preserve"> </w:t>
      </w:r>
      <w:r>
        <w:t xml:space="preserve">Standard</w:t>
      </w:r>
    </w:p>
    <w:bookmarkEnd w:id="21"/>
    <w:bookmarkStart w:id="22" w:name="supplier-vendor-information"/>
    <w:p>
      <w:pPr>
        <w:pStyle w:val="Heading3"/>
      </w:pPr>
      <w:r>
        <w:t xml:space="preserve">Supplier / Vendor Information</w:t>
      </w:r>
    </w:p>
    <w:p>
      <w:pPr>
        <w:pStyle w:val="FirstParagraph"/>
      </w:pPr>
      <w:r>
        <w:rPr>
          <w:bCs/>
          <w:b/>
        </w:rPr>
        <w:t xml:space="preserve">Supplier Name:</w:t>
      </w:r>
      <w:r>
        <w:t xml:space="preserve"> </w:t>
      </w:r>
      <w:r>
        <w:t xml:space="preserve">MedVet Supplies Asia (M) Sdn. Bhd.</w:t>
      </w:r>
    </w:p>
    <w:p>
      <w:pPr>
        <w:pStyle w:val="BodyText"/>
      </w:pPr>
      <w:r>
        <w:rPr>
          <w:bCs/>
          <w:b/>
        </w:rPr>
        <w:t xml:space="preserve">Address:</w:t>
      </w:r>
      <w:r>
        <w:t xml:space="preserve"> </w:t>
      </w:r>
      <w:r>
        <w:t xml:space="preserve">Lot 8, Persiaran Industri, 47810 Petaling Jaya, Selangor, Malaysia</w:t>
      </w:r>
    </w:p>
    <w:p>
      <w:pPr>
        <w:pStyle w:val="BodyText"/>
      </w:pPr>
      <w:r>
        <w:rPr>
          <w:bCs/>
          <w:b/>
        </w:rPr>
        <w:t xml:space="preserve">Contact Person:</w:t>
      </w:r>
      <w:r>
        <w:t xml:space="preserve"> </w:t>
      </w:r>
      <w:r>
        <w:t xml:space="preserve">Mr. Tan Wei Ming</w:t>
      </w:r>
    </w:p>
    <w:p>
      <w:pPr>
        <w:pStyle w:val="BodyText"/>
      </w:pPr>
      <w:r>
        <w:rPr>
          <w:bCs/>
          <w:b/>
        </w:rPr>
        <w:t xml:space="preserve">Email:</w:t>
      </w:r>
      <w:r>
        <w:t xml:space="preserve"> </w:t>
      </w:r>
      <w:r>
        <w:t xml:space="preserve">sales@medvetasia.my</w:t>
      </w:r>
    </w:p>
    <w:p>
      <w:pPr>
        <w:pStyle w:val="BodyText"/>
      </w:pPr>
      <w:r>
        <w:rPr>
          <w:bCs/>
          <w:b/>
        </w:rPr>
        <w:t xml:space="preserve">Tel:</w:t>
      </w:r>
      <w:r>
        <w:t xml:space="preserve"> </w:t>
      </w:r>
      <w:r>
        <w:t xml:space="preserve">+603-7788 9900</w:t>
      </w:r>
    </w:p>
    <w:p>
      <w:pPr>
        <w:pStyle w:val="BodyText"/>
      </w:pPr>
      <w:r>
        <w:rPr>
          <w:bCs/>
          <w:b/>
        </w:rPr>
        <w:t xml:space="preserve">Bill To:</w:t>
      </w:r>
      <w:r>
        <w:t xml:space="preserve"> </w:t>
      </w:r>
      <w:r>
        <w:t xml:space="preserve">KL Veterinary Care Centre Sdn. Bhd.</w:t>
      </w:r>
    </w:p>
    <w:p>
      <w:pPr>
        <w:pStyle w:val="BodyText"/>
      </w:pPr>
      <w:r>
        <w:rPr>
          <w:bCs/>
          <w:b/>
        </w:rPr>
        <w:t xml:space="preserve">Attn:</w:t>
      </w:r>
      <w:r>
        <w:t xml:space="preserve"> </w:t>
      </w:r>
      <w:r>
        <w:t xml:space="preserve">Dr. Aisyah Rahman, Lead Veterinarian</w:t>
      </w:r>
    </w:p>
    <w:p>
      <w:pPr>
        <w:pStyle w:val="BodyText"/>
      </w:pPr>
      <w:r>
        <w:rPr>
          <w:bCs/>
          <w:b/>
        </w:rPr>
        <w:t xml:space="preserve">Delivery Address:</w:t>
      </w:r>
      <w:r>
        <w:t xml:space="preserve"> </w:t>
      </w:r>
      <w:r>
        <w:t xml:space="preserve">No. 12, Jalan Bukit Bintang, 55100 Kuala Lumpur, Malaysia</w:t>
      </w:r>
    </w:p>
    <w:p>
      <w:pPr>
        <w:pStyle w:val="BodyText"/>
      </w:pPr>
      <w:r>
        <w:rPr>
          <w:bCs/>
          <w:b/>
        </w:rPr>
        <w:t xml:space="preserve">Delivery Contact:</w:t>
      </w:r>
      <w:r>
        <w:t xml:space="preserve"> </w:t>
      </w:r>
      <w:r>
        <w:t xml:space="preserve">+603-2145 6790</w:t>
      </w:r>
    </w:p>
    <w:p>
      <w:pPr>
        <w:pStyle w:val="BodyText"/>
      </w:pPr>
      <w:r>
        <w:rPr>
          <w:bCs/>
          <w:b/>
        </w:rPr>
        <w:t xml:space="preserve">Delivery Window:</w:t>
      </w:r>
      <w:r>
        <w:t xml:space="preserve"> </w:t>
      </w:r>
      <w:r>
        <w:t xml:space="preserve">22 June 2025 – 27 June 2025</w:t>
      </w:r>
    </w:p>
    <w:bookmarkEnd w:id="22"/>
    <w:bookmarkStart w:id="23" w:name="Xd64b30d4074fad7df16d929973be19e90dca8cf"/>
    <w:p>
      <w:pPr>
        <w:pStyle w:val="Heading3"/>
      </w:pPr>
      <w:r>
        <w:t xml:space="preserve">Purchase Order Line Items – Veterinary Equipment &amp;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(RM)</w:t>
            </w:r>
          </w:p>
        </w:tc>
        <w:tc>
          <w:tcPr/>
          <w:p>
            <w:pPr>
              <w:pStyle w:val="Compact"/>
              <w:jc w:val="left"/>
            </w:pPr>
            <w:r>
              <w:t xml:space="preserve">Amount (RM)</w:t>
            </w:r>
          </w:p>
        </w:tc>
      </w:tr>
      <w:tr>
        <w:tc>
          <w:tcPr/>
          <w:p>
            <w:pPr>
              <w:pStyle w:val="Compact"/>
              <w:jc w:val="left"/>
            </w:pPr>
            <w:r>
              <w:t xml:space="preserve">01</w:t>
            </w:r>
          </w:p>
        </w:tc>
        <w:tc>
          <w:tcPr/>
          <w:p>
            <w:pPr>
              <w:pStyle w:val="Compact"/>
              <w:jc w:val="left"/>
            </w:pPr>
            <w:r>
              <w:t xml:space="preserve">Digital Veterinary Thermometer (Infrared, Multi-Species)</w:t>
            </w:r>
          </w:p>
        </w:tc>
        <w:tc>
          <w:tcPr/>
          <w:p>
            <w:pPr>
              <w:pStyle w:val="Compact"/>
              <w:jc w:val="left"/>
            </w:pPr>
            <w:r>
              <w:t xml:space="preserve">10</w:t>
            </w:r>
          </w:p>
        </w:tc>
        <w:tc>
          <w:tcPr/>
          <w:p>
            <w:pPr>
              <w:pStyle w:val="Compact"/>
              <w:jc w:val="left"/>
            </w:pPr>
            <w:r>
              <w:t xml:space="preserve">pcs</w:t>
            </w:r>
          </w:p>
        </w:tc>
        <w:tc>
          <w:tcPr/>
          <w:p>
            <w:pPr>
              <w:pStyle w:val="Compact"/>
              <w:jc w:val="left"/>
            </w:pPr>
            <w:r>
              <w:t xml:space="preserve">385.00</w:t>
            </w:r>
          </w:p>
        </w:tc>
        <w:tc>
          <w:tcPr/>
          <w:p>
            <w:pPr>
              <w:pStyle w:val="Compact"/>
              <w:jc w:val="left"/>
            </w:pPr>
            <w:r>
              <w:t xml:space="preserve">3,850.00</w:t>
            </w:r>
          </w:p>
        </w:tc>
      </w:tr>
      <w:tr>
        <w:tc>
          <w:tcPr/>
          <w:p>
            <w:pPr>
              <w:pStyle w:val="Compact"/>
              <w:jc w:val="left"/>
            </w:pPr>
            <w:r>
              <w:t xml:space="preserve">02</w:t>
            </w:r>
          </w:p>
        </w:tc>
        <w:tc>
          <w:tcPr/>
          <w:p>
            <w:pPr>
              <w:pStyle w:val="Compact"/>
              <w:jc w:val="left"/>
            </w:pPr>
            <w:r>
              <w:t xml:space="preserve">Veterinary Surgical Scalpel Set (Blades #10, #11, #15, #22)</w:t>
            </w:r>
          </w:p>
        </w:tc>
        <w:tc>
          <w:tcPr/>
          <w:p>
            <w:pPr>
              <w:pStyle w:val="Compact"/>
              <w:jc w:val="left"/>
            </w:pPr>
            <w:r>
              <w:t xml:space="preserve">5</w:t>
            </w:r>
          </w:p>
        </w:tc>
        <w:tc>
          <w:tcPr/>
          <w:p>
            <w:pPr>
              <w:pStyle w:val="Compact"/>
              <w:jc w:val="left"/>
            </w:pPr>
            <w:r>
              <w:t xml:space="preserve">sets</w:t>
            </w:r>
          </w:p>
        </w:tc>
        <w:tc>
          <w:tcPr/>
          <w:p>
            <w:pPr>
              <w:pStyle w:val="Compact"/>
              <w:jc w:val="left"/>
            </w:pPr>
            <w:r>
              <w:t xml:space="preserve">1,250.00</w:t>
            </w:r>
          </w:p>
        </w:tc>
        <w:tc>
          <w:tcPr/>
          <w:p>
            <w:pPr>
              <w:pStyle w:val="Compact"/>
              <w:jc w:val="left"/>
            </w:pPr>
            <w:r>
              <w:t xml:space="preserve">6,250.00</w:t>
            </w:r>
          </w:p>
        </w:tc>
      </w:tr>
      <w:tr>
        <w:tc>
          <w:tcPr/>
          <w:p>
            <w:pPr>
              <w:pStyle w:val="Compact"/>
              <w:jc w:val="left"/>
            </w:pPr>
            <w:r>
              <w:t xml:space="preserve">03</w:t>
            </w:r>
          </w:p>
        </w:tc>
        <w:tc>
          <w:tcPr/>
          <w:p>
            <w:pPr>
              <w:pStyle w:val="Compact"/>
              <w:jc w:val="left"/>
            </w:pPr>
            <w:r>
              <w:t xml:space="preserve">Portable X-Ray Unit (Veterinary Grade, 50kV, 150mA)</w:t>
            </w:r>
          </w:p>
        </w:tc>
        <w:tc>
          <w:tcPr/>
          <w:p>
            <w:pPr>
              <w:pStyle w:val="Compact"/>
              <w:jc w:val="left"/>
            </w:pPr>
            <w:r>
              <w:t xml:space="preserve">1</w:t>
            </w:r>
          </w:p>
        </w:tc>
        <w:tc>
          <w:tcPr/>
          <w:p>
            <w:pPr>
              <w:pStyle w:val="Compact"/>
              <w:jc w:val="left"/>
            </w:pPr>
            <w:r>
              <w:t xml:space="preserve">unit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04</w:t>
            </w:r>
          </w:p>
        </w:tc>
        <w:tc>
          <w:tcPr/>
          <w:p>
            <w:pPr>
              <w:pStyle w:val="Compact"/>
              <w:jc w:val="left"/>
            </w:pPr>
            <w:r>
              <w:t xml:space="preserve">Veterinary Ultrasound Machine (12-5 MHz Probe, 15" Display)</w:t>
            </w:r>
          </w:p>
        </w:tc>
        <w:tc>
          <w:tcPr/>
          <w:p>
            <w:pPr>
              <w:pStyle w:val="Compact"/>
              <w:jc w:val="left"/>
            </w:pPr>
            <w:r>
              <w:t xml:space="preserve">1</w:t>
            </w:r>
          </w:p>
        </w:tc>
        <w:tc>
          <w:tcPr/>
          <w:p>
            <w:pPr>
              <w:pStyle w:val="Compact"/>
              <w:jc w:val="left"/>
            </w:pPr>
            <w:r>
              <w:t xml:space="preserve">unit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05</w:t>
            </w:r>
          </w:p>
        </w:tc>
        <w:tc>
          <w:tcPr/>
          <w:p>
            <w:pPr>
              <w:pStyle w:val="Compact"/>
              <w:jc w:val="left"/>
            </w:pPr>
            <w:r>
              <w:t xml:space="preserve">Autoclave Sterilizer (30L, Veterinary Grade, Malaysia Standard)</w:t>
            </w:r>
          </w:p>
        </w:tc>
        <w:tc>
          <w:tcPr/>
          <w:p>
            <w:pPr>
              <w:pStyle w:val="Compact"/>
              <w:jc w:val="left"/>
            </w:pPr>
            <w:r>
              <w:t xml:space="preserve">2</w:t>
            </w:r>
          </w:p>
        </w:tc>
        <w:tc>
          <w:tcPr/>
          <w:p>
            <w:pPr>
              <w:pStyle w:val="Compact"/>
              <w:jc w:val="left"/>
            </w:pPr>
            <w:r>
              <w:t xml:space="preserve">units</w:t>
            </w:r>
          </w:p>
        </w:tc>
        <w:tc>
          <w:tcPr/>
          <w:p>
            <w:pPr>
              <w:pStyle w:val="Compact"/>
              <w:jc w:val="left"/>
            </w:pPr>
            <w:r>
              <w:t xml:space="preserve">4,800.00</w:t>
            </w:r>
          </w:p>
        </w:tc>
        <w:tc>
          <w:tcPr/>
          <w:p>
            <w:pPr>
              <w:pStyle w:val="Compact"/>
              <w:jc w:val="left"/>
            </w:pPr>
            <w:r>
              <w:t xml:space="preserve">9,600.00</w:t>
            </w:r>
          </w:p>
        </w:tc>
      </w:tr>
      <w:tr>
        <w:tc>
          <w:tcPr/>
          <w:p>
            <w:pPr>
              <w:pStyle w:val="Compact"/>
              <w:jc w:val="left"/>
            </w:pPr>
            <w:r>
              <w:t xml:space="preserve">06</w:t>
            </w:r>
          </w:p>
        </w:tc>
        <w:tc>
          <w:tcPr/>
          <w:p>
            <w:pPr>
              <w:pStyle w:val="Compact"/>
              <w:jc w:val="left"/>
            </w:pPr>
            <w:r>
              <w:t xml:space="preserve">Veterinary Anaesthesia Machine (Small Animal, 5L Tank)</w:t>
            </w:r>
          </w:p>
        </w:tc>
        <w:tc>
          <w:tcPr/>
          <w:p>
            <w:pPr>
              <w:pStyle w:val="Compact"/>
              <w:jc w:val="left"/>
            </w:pPr>
            <w:r>
              <w:t xml:space="preserve">2</w:t>
            </w:r>
          </w:p>
        </w:tc>
        <w:tc>
          <w:tcPr/>
          <w:p>
            <w:pPr>
              <w:pStyle w:val="Compact"/>
              <w:jc w:val="left"/>
            </w:pPr>
            <w:r>
              <w:t xml:space="preserve">units</w:t>
            </w:r>
          </w:p>
        </w:tc>
        <w:tc>
          <w:tcPr/>
          <w:p>
            <w:pPr>
              <w:pStyle w:val="Compact"/>
              <w:jc w:val="left"/>
            </w:pPr>
            <w:r>
              <w:t xml:space="preserve">7,200.00</w:t>
            </w:r>
          </w:p>
        </w:tc>
        <w:tc>
          <w:tcPr/>
          <w:p>
            <w:pPr>
              <w:pStyle w:val="Compact"/>
              <w:jc w:val="left"/>
            </w:pPr>
            <w:r>
              <w:t xml:space="preserve">14,400.00</w:t>
            </w:r>
          </w:p>
        </w:tc>
      </w:tr>
      <w:tr>
        <w:tc>
          <w:tcPr/>
          <w:p>
            <w:pPr>
              <w:pStyle w:val="Compact"/>
              <w:jc w:val="left"/>
            </w:pPr>
            <w:r>
              <w:t xml:space="preserve">07</w:t>
            </w:r>
          </w:p>
        </w:tc>
        <w:tc>
          <w:tcPr/>
          <w:p>
            <w:pPr>
              <w:pStyle w:val="Compact"/>
              <w:jc w:val="left"/>
            </w:pPr>
            <w:r>
              <w:t xml:space="preserve">Microscope (Veterinary Pathology, 1000x Magnification)</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08</w:t>
            </w:r>
          </w:p>
        </w:tc>
        <w:tc>
          <w:tcPr/>
          <w:p>
            <w:pPr>
              <w:pStyle w:val="Compact"/>
              <w:jc w:val="left"/>
            </w:pPr>
            <w:r>
              <w:t xml:space="preserve">Veterinary Surgical Gown &amp; Gloves (Sterile, Assorted Sizes)</w:t>
            </w:r>
          </w:p>
        </w:tc>
        <w:tc>
          <w:tcPr/>
          <w:p>
            <w:pPr>
              <w:pStyle w:val="Compact"/>
              <w:jc w:val="left"/>
            </w:pPr>
            <w:r>
              <w:t xml:space="preserve">200</w:t>
            </w:r>
          </w:p>
        </w:tc>
        <w:tc>
          <w:tcPr/>
          <w:p>
            <w:pPr>
              <w:pStyle w:val="Compact"/>
              <w:jc w:val="left"/>
            </w:pPr>
            <w:r>
              <w:t xml:space="preserve">boxes</w:t>
            </w:r>
          </w:p>
        </w:tc>
        <w:tc>
          <w:tcPr/>
          <w:p>
            <w:pPr>
              <w:pStyle w:val="Compact"/>
              <w:jc w:val="left"/>
            </w:pPr>
            <w:r>
              <w:t xml:space="preserve">85.00</w:t>
            </w:r>
          </w:p>
        </w:tc>
        <w:tc>
          <w:tcPr/>
          <w:p>
            <w:pPr>
              <w:pStyle w:val="Compact"/>
              <w:jc w:val="left"/>
            </w:pPr>
            <w:r>
              <w:t xml:space="preserve">17,000.00</w:t>
            </w:r>
          </w:p>
        </w:tc>
      </w:tr>
      <w:tr>
        <w:tc>
          <w:tcPr/>
          <w:p>
            <w:pPr>
              <w:pStyle w:val="Compact"/>
              <w:jc w:val="left"/>
            </w:pPr>
            <w:r>
              <w:t xml:space="preserve">09</w:t>
            </w:r>
          </w:p>
        </w:tc>
        <w:tc>
          <w:tcPr/>
          <w:p>
            <w:pPr>
              <w:pStyle w:val="Compact"/>
              <w:jc w:val="left"/>
            </w:pPr>
            <w:r>
              <w:t xml:space="preserve">IV Fluid Sets (Veterinary, 18G, 500ml Bags – Lactated Ringer's)</w:t>
            </w:r>
          </w:p>
        </w:tc>
        <w:tc>
          <w:tcPr/>
          <w:p>
            <w:pPr>
              <w:pStyle w:val="Compact"/>
              <w:jc w:val="left"/>
            </w:pPr>
            <w:r>
              <w:t xml:space="preserve">500</w:t>
            </w:r>
          </w:p>
        </w:tc>
        <w:tc>
          <w:tcPr/>
          <w:p>
            <w:pPr>
              <w:pStyle w:val="Compact"/>
              <w:jc w:val="left"/>
            </w:pPr>
            <w:r>
              <w:t xml:space="preserve">sets</w:t>
            </w:r>
          </w:p>
        </w:tc>
        <w:tc>
          <w:tcPr/>
          <w:p>
            <w:pPr>
              <w:pStyle w:val="Compact"/>
              <w:jc w:val="left"/>
            </w:pPr>
            <w:r>
              <w:t xml:space="preserve">12.50</w:t>
            </w:r>
          </w:p>
        </w:tc>
        <w:tc>
          <w:tcPr/>
          <w:p>
            <w:pPr>
              <w:pStyle w:val="Compact"/>
              <w:jc w:val="left"/>
            </w:pPr>
            <w:r>
              <w:t xml:space="preserve">6,250.00</w:t>
            </w:r>
          </w:p>
        </w:tc>
      </w:tr>
      <w:tr>
        <w:tc>
          <w:tcPr/>
          <w:p>
            <w:pPr>
              <w:pStyle w:val="Compact"/>
              <w:jc w:val="left"/>
            </w:pPr>
            <w:r>
              <w:t xml:space="preserve">10</w:t>
            </w:r>
          </w:p>
        </w:tc>
        <w:tc>
          <w:tcPr/>
          <w:p>
            <w:pPr>
              <w:pStyle w:val="Compact"/>
              <w:jc w:val="left"/>
            </w:pPr>
            <w:r>
              <w:t xml:space="preserve">Vaccination Syringes (1ml, 3ml, 5ml – Veterinary Grade)</w:t>
            </w:r>
          </w:p>
        </w:tc>
        <w:tc>
          <w:tcPr/>
          <w:p>
            <w:pPr>
              <w:pStyle w:val="Compact"/>
              <w:jc w:val="left"/>
            </w:pPr>
            <w:r>
              <w:t xml:space="preserve">1,000</w:t>
            </w:r>
          </w:p>
        </w:tc>
        <w:tc>
          <w:tcPr/>
          <w:p>
            <w:pPr>
              <w:pStyle w:val="Compact"/>
              <w:jc w:val="left"/>
            </w:pPr>
            <w:r>
              <w:t xml:space="preserve">pcs</w:t>
            </w:r>
          </w:p>
        </w:tc>
        <w:tc>
          <w:tcPr/>
          <w:p>
            <w:pPr>
              <w:pStyle w:val="Compact"/>
              <w:jc w:val="left"/>
            </w:pPr>
            <w:r>
              <w:t xml:space="preserve">1.80</w:t>
            </w:r>
          </w:p>
        </w:tc>
        <w:tc>
          <w:tcPr/>
          <w:p>
            <w:pPr>
              <w:pStyle w:val="Compact"/>
              <w:jc w:val="left"/>
            </w:pPr>
            <w:r>
              <w:t xml:space="preserve">1,800.00</w:t>
            </w:r>
          </w:p>
        </w:tc>
      </w:tr>
      <w:tr>
        <w:tc>
          <w:tcPr/>
          <w:p>
            <w:pPr>
              <w:pStyle w:val="Compact"/>
              <w:jc w:val="left"/>
            </w:pPr>
            <w:r>
              <w:t xml:space="preserve">11</w:t>
            </w:r>
          </w:p>
        </w:tc>
        <w:tc>
          <w:tcPr/>
          <w:p>
            <w:pPr>
              <w:pStyle w:val="Compact"/>
              <w:jc w:val="left"/>
            </w:pPr>
            <w:r>
              <w:t xml:space="preserve">Veterinary Dental Handpiece (High-Speed, 40,000 RPM)</w:t>
            </w:r>
          </w:p>
        </w:tc>
        <w:tc>
          <w:tcPr/>
          <w:p>
            <w:pPr>
              <w:pStyle w:val="Compact"/>
              <w:jc w:val="left"/>
            </w:pPr>
            <w:r>
              <w:t xml:space="preserve">2</w:t>
            </w:r>
          </w:p>
        </w:tc>
        <w:tc>
          <w:tcPr/>
          <w:p>
            <w:pPr>
              <w:pStyle w:val="Compact"/>
              <w:jc w:val="left"/>
            </w:pPr>
            <w:r>
              <w:t xml:space="preserve">units</w:t>
            </w:r>
          </w:p>
        </w:tc>
        <w:tc>
          <w:tcPr/>
          <w:p>
            <w:pPr>
              <w:pStyle w:val="Compact"/>
              <w:jc w:val="left"/>
            </w:pPr>
            <w:r>
              <w:t xml:space="preserve">3,400.00</w:t>
            </w:r>
          </w:p>
        </w:tc>
        <w:tc>
          <w:tcPr/>
          <w:p>
            <w:pPr>
              <w:pStyle w:val="Compact"/>
              <w:jc w:val="left"/>
            </w:pPr>
            <w:r>
              <w:t xml:space="preserve">6,800.00</w:t>
            </w:r>
          </w:p>
        </w:tc>
      </w:tr>
      <w:tr>
        <w:tc>
          <w:tcPr/>
          <w:p>
            <w:pPr>
              <w:pStyle w:val="Compact"/>
              <w:jc w:val="left"/>
            </w:pPr>
            <w:r>
              <w:t xml:space="preserve">12</w:t>
            </w:r>
          </w:p>
        </w:tc>
        <w:tc>
          <w:tcPr/>
          <w:p>
            <w:pPr>
              <w:pStyle w:val="Compact"/>
              <w:jc w:val="left"/>
            </w:pPr>
            <w:r>
              <w:t xml:space="preserve">Animal Restraint Equipment Kit (Cats, Dogs, Small Mammals)</w:t>
            </w:r>
          </w:p>
        </w:tc>
        <w:tc>
          <w:tcPr/>
          <w:p>
            <w:pPr>
              <w:pStyle w:val="Compact"/>
              <w:jc w:val="left"/>
            </w:pPr>
            <w:r>
              <w:t xml:space="preserve">15</w:t>
            </w:r>
          </w:p>
        </w:tc>
        <w:tc>
          <w:tcPr/>
          <w:p>
            <w:pPr>
              <w:pStyle w:val="Compact"/>
              <w:jc w:val="left"/>
            </w:pPr>
            <w:r>
              <w:t xml:space="preserve">sets</w:t>
            </w:r>
          </w:p>
        </w:tc>
        <w:tc>
          <w:tcPr/>
          <w:p>
            <w:pPr>
              <w:pStyle w:val="Compact"/>
              <w:jc w:val="left"/>
            </w:pPr>
            <w:r>
              <w:t xml:space="preserve">450.00</w:t>
            </w:r>
          </w:p>
        </w:tc>
        <w:tc>
          <w:tcPr/>
          <w:p>
            <w:pPr>
              <w:pStyle w:val="Compact"/>
              <w:jc w:val="left"/>
            </w:pPr>
            <w:r>
              <w:t xml:space="preserve">6,750.00</w:t>
            </w:r>
          </w:p>
        </w:tc>
      </w:tr>
    </w:tbl>
    <w:p>
      <w:pPr>
        <w:pStyle w:val="BodyText"/>
      </w:pPr>
      <w:r>
        <w:t xml:space="preserve">Subtotal:</w:t>
      </w:r>
      <w:r>
        <w:t xml:space="preserve">RM 165,950.00</w:t>
      </w:r>
    </w:p>
    <w:p>
      <w:pPr>
        <w:pStyle w:val="BodyText"/>
      </w:pPr>
      <w:r>
        <w:t xml:space="preserve">SST (8%):</w:t>
      </w:r>
      <w:r>
        <w:t xml:space="preserve">RM 13,276.00</w:t>
      </w:r>
    </w:p>
    <w:p>
      <w:pPr>
        <w:pStyle w:val="BodyText"/>
      </w:pPr>
      <w:r>
        <w:t xml:space="preserve">Delivery &amp; Installation (Kuala Lumpur):</w:t>
      </w:r>
      <w:r>
        <w:t xml:space="preserve">RM 2,500.00</w:t>
      </w:r>
    </w:p>
    <w:p>
      <w:pPr>
        <w:pStyle w:val="BodyText"/>
      </w:pPr>
      <w:r>
        <w:t xml:space="preserve">Grand Total (MYR):</w:t>
      </w:r>
      <w:r>
        <w:t xml:space="preserve">RM 181,726.00</w:t>
      </w:r>
    </w:p>
    <w:bookmarkEnd w:id="23"/>
    <w:bookmarkStart w:id="24" w:name="terms-and-conditions"/>
    <w:p>
      <w:pPr>
        <w:pStyle w:val="Heading3"/>
      </w:pPr>
      <w:r>
        <w:t xml:space="preserve">Terms and Conditions</w:t>
      </w:r>
    </w:p>
    <w:p>
      <w:pPr>
        <w:numPr>
          <w:ilvl w:val="0"/>
          <w:numId w:val="1001"/>
        </w:numPr>
        <w:pStyle w:val="Compact"/>
      </w:pPr>
      <w:r>
        <w:rPr>
          <w:bCs/>
          <w:b/>
        </w:rPr>
        <w:t xml:space="preserve">Payment Terms:</w:t>
      </w:r>
      <w:r>
        <w:t xml:space="preserve"> </w:t>
      </w:r>
      <w:r>
        <w:t xml:space="preserve">30 days from the date of invoice. Payment shall be made via bank transfer to the supplier's designated account in Malaysia. Late payments shall incur a penalty of 2% per month as per Malaysian commercial practice.</w:t>
      </w:r>
    </w:p>
    <w:p>
      <w:pPr>
        <w:numPr>
          <w:ilvl w:val="0"/>
          <w:numId w:val="1001"/>
        </w:numPr>
        <w:pStyle w:val="Compact"/>
      </w:pPr>
      <w:r>
        <w:rPr>
          <w:bCs/>
          <w:b/>
        </w:rPr>
        <w:t xml:space="preserve">Delivery Terms:</w:t>
      </w:r>
      <w:r>
        <w:t xml:space="preserve"> </w:t>
      </w:r>
      <w:r>
        <w:t xml:space="preserve">All items shall be delivered to the Veterinarian's clinic premises at No. 12, Jalan Bukit Bintang, Kuala Lumpur, Malaysia. The supplier is responsible for all transportation, insurance, and installation costs within the Kuala Lumpur metropolitan area.</w:t>
      </w:r>
    </w:p>
    <w:p>
      <w:pPr>
        <w:numPr>
          <w:ilvl w:val="0"/>
          <w:numId w:val="1001"/>
        </w:numPr>
        <w:pStyle w:val="Compact"/>
      </w:pPr>
      <w:r>
        <w:rPr>
          <w:bCs/>
          <w:b/>
        </w:rPr>
        <w:t xml:space="preserve">Warranty:</w:t>
      </w:r>
      <w:r>
        <w:t xml:space="preserve"> </w:t>
      </w:r>
      <w:r>
        <w:t xml:space="preserve">All equipment purchased under this Purchase Order shall carry a minimum 24-month manufacturer's warranty. The Veterinarian team at KL Veterinary Care Centre shall be provided with full training on all major equipment (X-Ray, Ultrasound, Anaesthesia Machine) within 14 days of delivery.</w:t>
      </w:r>
    </w:p>
    <w:p>
      <w:pPr>
        <w:numPr>
          <w:ilvl w:val="0"/>
          <w:numId w:val="1001"/>
        </w:numPr>
        <w:pStyle w:val="Compact"/>
      </w:pPr>
      <w:r>
        <w:rPr>
          <w:bCs/>
          <w:b/>
        </w:rPr>
        <w:t xml:space="preserve">Quality Assurance:</w:t>
      </w:r>
      <w:r>
        <w:t xml:space="preserve"> </w:t>
      </w:r>
      <w:r>
        <w:t xml:space="preserve">All veterinary supplies must comply with the Malaysian Veterinary Products Act 1996 and be registered with the Department of Veterinary Services (DVS), Ministry of Agriculture and Food Security, Malaysia. The supplier must provide certificates of conformity and import permits where applicable.</w:t>
      </w:r>
    </w:p>
    <w:p>
      <w:pPr>
        <w:numPr>
          <w:ilvl w:val="0"/>
          <w:numId w:val="1001"/>
        </w:numPr>
        <w:pStyle w:val="Compact"/>
      </w:pPr>
      <w:r>
        <w:rPr>
          <w:bCs/>
          <w:b/>
        </w:rPr>
        <w:t xml:space="preserve">Acceptance:</w:t>
      </w:r>
      <w:r>
        <w:t xml:space="preserve"> </w:t>
      </w:r>
      <w:r>
        <w:t xml:space="preserve">The Veterinarian in charge shall inspect all delivered goods within 5 working days of receipt. Any defects, shortages, or non-conformities must be reported in writing to the supplier within this period. Rejected items shall be replaced at the supplier's cost within 10 working days.</w:t>
      </w:r>
    </w:p>
    <w:p>
      <w:pPr>
        <w:numPr>
          <w:ilvl w:val="0"/>
          <w:numId w:val="1001"/>
        </w:numPr>
        <w:pStyle w:val="Compact"/>
      </w:pPr>
      <w:r>
        <w:rPr>
          <w:bCs/>
          <w:b/>
        </w:rPr>
        <w:t xml:space="preserve">Intellectual Property &amp; Compliance:</w:t>
      </w:r>
      <w:r>
        <w:t xml:space="preserve"> </w:t>
      </w:r>
      <w:r>
        <w:t xml:space="preserve">This Purchase Order is governed by the laws of Malaysia. Any disputes arising from this transaction shall be resolved through the Kuala Lumpur Small Claims Court or, where the amount exceeds RM 100,000, through arbitration under the rules of the Asian International Arbitration Centre (AIAC) in Kuala Lumpur.</w:t>
      </w:r>
    </w:p>
    <w:p>
      <w:pPr>
        <w:numPr>
          <w:ilvl w:val="0"/>
          <w:numId w:val="1001"/>
        </w:numPr>
        <w:pStyle w:val="Compact"/>
      </w:pPr>
      <w:r>
        <w:rPr>
          <w:bCs/>
          <w:b/>
        </w:rPr>
        <w:t xml:space="preserve">Cancellation:</w:t>
      </w:r>
      <w:r>
        <w:t xml:space="preserve"> </w:t>
      </w:r>
      <w:r>
        <w:t xml:space="preserve">This Purchase Order may be cancelled in whole or in part by either party with 14 days' written notice prior to the scheduled delivery date. Cancellation after the delivery window has commenced shall be subject to a 15% penalty on the value of undelivered goods.</w:t>
      </w:r>
    </w:p>
    <w:p>
      <w:pPr>
        <w:numPr>
          <w:ilvl w:val="0"/>
          <w:numId w:val="1001"/>
        </w:numPr>
        <w:pStyle w:val="Compact"/>
      </w:pPr>
      <w:r>
        <w:rPr>
          <w:bCs/>
          <w:b/>
        </w:rPr>
        <w:t xml:space="preserve">Confidentiality:</w:t>
      </w:r>
      <w:r>
        <w:t xml:space="preserve"> </w:t>
      </w:r>
      <w:r>
        <w:t xml:space="preserve">Both parties agree to maintain confidentiality regarding the terms of this Purchase Order and any proprietary veterinary information exchanged during the procurement process.</w:t>
      </w:r>
    </w:p>
    <w:bookmarkEnd w:id="24"/>
    <w:bookmarkStart w:id="25" w:name="notes-and-remarks"/>
    <w:p>
      <w:pPr>
        <w:pStyle w:val="Heading3"/>
      </w:pPr>
      <w:r>
        <w:t xml:space="preserve">Notes and Remarks</w:t>
      </w:r>
    </w:p>
    <w:p>
      <w:pPr>
        <w:pStyle w:val="FirstParagraph"/>
      </w:pPr>
      <w:r>
        <w:t xml:space="preserve">This Purchase Order has been issued by KL Veterinary Care Centre Sdn. Bhd., a registered veterinary practice operating in Malaysia Kuala Lumpur, to procure essential diagnostic, surgical, and clinical supplies for the Veterinarian team. The items listed above are critical to maintaining the standard of care provided to our animal patients in the Kuala Lumpur region. The supplier is required to ensure that all equipment meets the specifications outlined in the attached technical annexure (Annexure A, not included in this document). Installation of the X-Ray unit and Ultrasound machine must be completed by a certified biomedical engineer registered with the Malaysian Biomedical Engineering Society. The Veterinarian team will be available on-site during installation for operational verification. All consumable items (gloves, syringes, IV sets) must bear valid Malaysian Standard (MS) certification marks and be stored in accordance with the clinic's inventory management protocol.</w:t>
      </w:r>
    </w:p>
    <w:bookmarkEnd w:id="25"/>
    <w:p>
      <w:pPr>
        <w:pStyle w:val="BodyText"/>
      </w:pPr>
      <w:r>
        <w:rPr>
          <w:bCs/>
          <w:b/>
        </w:rPr>
        <w:t xml:space="preserve">Prepared By (Buyer):</w:t>
      </w:r>
    </w:p>
    <w:p>
      <w:pPr>
        <w:pStyle w:val="BodyText"/>
      </w:pPr>
      <w:r>
        <w:t xml:space="preserve">Dr. Aisyah Rahman</w:t>
      </w:r>
    </w:p>
    <w:p>
      <w:pPr>
        <w:pStyle w:val="BodyText"/>
      </w:pPr>
      <w:r>
        <w:t xml:space="preserve">Lead Veterinarian, KL Veterinary Care Centre Sdn. Bhd.</w:t>
      </w:r>
    </w:p>
    <w:p>
      <w:pPr>
        <w:pStyle w:val="BodyText"/>
      </w:pPr>
      <w:r>
        <w:t xml:space="preserve">Date: 15 June 2025</w:t>
      </w:r>
    </w:p>
    <w:p>
      <w:pPr>
        <w:pStyle w:val="BodyText"/>
      </w:pPr>
      <w:r>
        <w:t xml:space="preserve">Signature: _________________________</w:t>
      </w:r>
    </w:p>
    <w:p>
      <w:pPr>
        <w:pStyle w:val="BodyText"/>
      </w:pPr>
      <w:r>
        <w:rPr>
          <w:bCs/>
          <w:b/>
        </w:rPr>
        <w:t xml:space="preserve">Accepted By (Supplier):</w:t>
      </w:r>
    </w:p>
    <w:p>
      <w:pPr>
        <w:pStyle w:val="BodyText"/>
      </w:pPr>
      <w:r>
        <w:t xml:space="preserve">Mr. Tan Wei Ming</w:t>
      </w:r>
    </w:p>
    <w:p>
      <w:pPr>
        <w:pStyle w:val="BodyText"/>
      </w:pPr>
      <w:r>
        <w:t xml:space="preserve">Regional Sales Manager, MedVet Supplies Asia (M) Sdn. Bhd.</w:t>
      </w:r>
    </w:p>
    <w:p>
      <w:pPr>
        <w:pStyle w:val="BodyText"/>
      </w:pPr>
      <w:r>
        <w:t xml:space="preserve">Date: _______________</w:t>
      </w:r>
    </w:p>
    <w:p>
      <w:pPr>
        <w:pStyle w:val="BodyText"/>
      </w:pPr>
      <w:r>
        <w:t xml:space="preserve">Signature: _________________________</w:t>
      </w:r>
    </w:p>
    <w:p>
      <w:pPr>
        <w:pStyle w:val="BodyText"/>
      </w:pPr>
      <w:r>
        <w:t xml:space="preserve">This Purchase Order (PO-KLV-2025-0347) is issued by KL Veterinary Care Centre Sdn. Bhd., Malaysia Kuala Lumpur. This document is valid for 30 days from the date of issue. For queries, contact the Procurement Department at procurement@klveterinary.my or +603-2145 6789. All transactions are subject to the Malaysian Sales and Service Tax (SST) Act 2018. This Purchase Order constitutes a binding agreement between the parties upon countersignature.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Veterinarian Supplies - Malaysia Kuala Lumpur</dc:title>
  <dc:creator/>
  <dc:language>en</dc:language>
  <cp:keywords/>
  <dcterms:created xsi:type="dcterms:W3CDTF">2026-10-10T09:09:12Z</dcterms:created>
  <dcterms:modified xsi:type="dcterms:W3CDTF">2026-10-10T09:09:12Z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